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E182" w14:textId="069C9764" w:rsidR="000F45D5" w:rsidRDefault="00AA23E0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3E0">
        <w:rPr>
          <w:rFonts w:ascii="Times New Roman" w:hAnsi="Times New Roman" w:cs="Times New Roman"/>
          <w:b/>
          <w:bCs/>
          <w:sz w:val="32"/>
          <w:szCs w:val="32"/>
        </w:rPr>
        <w:t>Supporting Information</w:t>
      </w:r>
    </w:p>
    <w:p w14:paraId="4068937F" w14:textId="06EF4383" w:rsidR="00414B86" w:rsidRDefault="00414B86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F079C0" w14:textId="77777777" w:rsidR="00BB6728" w:rsidRDefault="00BB6728" w:rsidP="00414B86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A0A">
        <w:rPr>
          <w:rFonts w:ascii="Times New Roman" w:hAnsi="Times New Roman" w:cs="Times New Roman"/>
          <w:sz w:val="24"/>
          <w:szCs w:val="24"/>
        </w:rPr>
        <w:t>“</w:t>
      </w:r>
      <w:r w:rsidRPr="000A047F">
        <w:rPr>
          <w:rFonts w:ascii="Times New Roman" w:hAnsi="Times New Roman" w:cs="Times New Roman"/>
          <w:b/>
          <w:sz w:val="24"/>
          <w:szCs w:val="24"/>
        </w:rPr>
        <w:t>Evaluation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A0A">
        <w:rPr>
          <w:rFonts w:ascii="Times New Roman" w:hAnsi="Times New Roman" w:cs="Times New Roman"/>
          <w:b/>
          <w:sz w:val="24"/>
          <w:szCs w:val="24"/>
        </w:rPr>
        <w:t xml:space="preserve">spray </w:t>
      </w:r>
      <w:proofErr w:type="spellStart"/>
      <w:r w:rsidRPr="009D1A0A">
        <w:rPr>
          <w:rFonts w:ascii="Times New Roman" w:hAnsi="Times New Roman" w:cs="Times New Roman"/>
          <w:b/>
          <w:sz w:val="24"/>
          <w:szCs w:val="24"/>
        </w:rPr>
        <w:t>pyrolysed</w:t>
      </w:r>
      <w:proofErr w:type="spellEnd"/>
      <w:r w:rsidRPr="009D1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1A0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9D1A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D1A0A">
        <w:rPr>
          <w:rFonts w:ascii="Times New Roman" w:hAnsi="Times New Roman" w:cs="Times New Roman"/>
          <w:b/>
          <w:sz w:val="24"/>
          <w:szCs w:val="24"/>
        </w:rPr>
        <w:t>ZnO</w:t>
      </w:r>
      <w:proofErr w:type="spellEnd"/>
      <w:r w:rsidRPr="009D1A0A">
        <w:rPr>
          <w:rFonts w:ascii="Times New Roman" w:hAnsi="Times New Roman" w:cs="Times New Roman"/>
          <w:b/>
          <w:sz w:val="24"/>
          <w:szCs w:val="24"/>
        </w:rPr>
        <w:t xml:space="preserve"> nanostructures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9D1A0A">
        <w:rPr>
          <w:rFonts w:ascii="Times New Roman" w:hAnsi="Times New Roman" w:cs="Times New Roman"/>
          <w:b/>
          <w:sz w:val="24"/>
          <w:szCs w:val="24"/>
        </w:rPr>
        <w:t>CO gas</w:t>
      </w:r>
      <w:r>
        <w:rPr>
          <w:rFonts w:ascii="Times New Roman" w:hAnsi="Times New Roman" w:cs="Times New Roman"/>
          <w:b/>
          <w:sz w:val="24"/>
          <w:szCs w:val="24"/>
        </w:rPr>
        <w:t xml:space="preserve"> sensing at low</w:t>
      </w:r>
      <w:r w:rsidRPr="009D1A0A">
        <w:rPr>
          <w:rFonts w:ascii="Times New Roman" w:hAnsi="Times New Roman" w:cs="Times New Roman"/>
          <w:b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13D0847" w14:textId="49957D30" w:rsidR="00414B86" w:rsidRPr="00F71FE6" w:rsidRDefault="00414B86" w:rsidP="00414B86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proofErr w:type="spellStart"/>
      <w:r w:rsidRPr="00721AC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Aninamol</w:t>
      </w:r>
      <w:proofErr w:type="spellEnd"/>
      <w:r w:rsidRPr="00721AC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 Ani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Poornesh P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K </w:t>
      </w:r>
      <w:proofErr w:type="spellStart"/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</w:t>
      </w:r>
      <w:proofErr w:type="spellEnd"/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Nagaraja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,2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E. Kolesnikov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Igor V. Shchetinin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Albin </w:t>
      </w:r>
      <w:r w:rsidRPr="00EF13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Antony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Pr="00EF134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Suresh</w:t>
      </w:r>
      <w:r w:rsidRPr="00165C3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 Kulkarni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3</w:t>
      </w:r>
    </w:p>
    <w:p w14:paraId="4D737D62" w14:textId="77777777" w:rsidR="00414B86" w:rsidRDefault="00414B86" w:rsidP="00414B86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1</w:t>
      </w:r>
      <w:r w:rsidRPr="00D71DE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Department of Physics, Manipal Institute of Technology, Manipal Academy of Higher Education, Manipal, Karnataka, 576104, INDIA</w:t>
      </w:r>
    </w:p>
    <w:p w14:paraId="629E0086" w14:textId="77777777" w:rsidR="00414B86" w:rsidRDefault="00414B86" w:rsidP="00414B86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National University of Science and Technology “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MISiS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“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Leninskiy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Pr. 4, Moscow, 119049, Russian Federation</w:t>
      </w:r>
    </w:p>
    <w:p w14:paraId="62871268" w14:textId="77777777" w:rsidR="00414B86" w:rsidRDefault="00414B86" w:rsidP="00414B86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IN"/>
        </w:rPr>
        <w:t>3</w:t>
      </w:r>
      <w:r w:rsidRPr="00D71DE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Department of Atomic and Molecular Physics, Manipal Academy of Higher Education,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anipal, Karnataka, 576104, INDIA</w:t>
      </w:r>
    </w:p>
    <w:p w14:paraId="72DA180A" w14:textId="77777777" w:rsidR="00414B86" w:rsidRDefault="00414B86" w:rsidP="00414B8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*</w:t>
      </w:r>
      <w:r w:rsidRPr="004B3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Corresponding author: Poornesh P (</w:t>
      </w:r>
      <w:hyperlink r:id="rId5" w:history="1">
        <w:r w:rsidRPr="005F3AB2">
          <w:rPr>
            <w:rStyle w:val="Hyperlink"/>
            <w:rFonts w:ascii="Times New Roman" w:hAnsi="Times New Roman"/>
            <w:sz w:val="24"/>
            <w:szCs w:val="24"/>
          </w:rPr>
          <w:t>poorneshp@gmail.com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5F3AB2">
          <w:rPr>
            <w:rStyle w:val="Hyperlink"/>
            <w:rFonts w:ascii="Times New Roman" w:hAnsi="Times New Roman"/>
            <w:sz w:val="24"/>
            <w:szCs w:val="24"/>
          </w:rPr>
          <w:t>poornesh.p@manipal.edu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3D925EE" w14:textId="77777777" w:rsidR="00414B86" w:rsidRDefault="00414B86" w:rsidP="00414B86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572819AE" w14:textId="2B6B65A2" w:rsidR="00414B86" w:rsidRDefault="00414B86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26C135" w14:textId="33CEE16D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ADDE7" w14:textId="100FAF74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CAA206" w14:textId="2CB69274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1D308C" w14:textId="41DC64D8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58138" w14:textId="370B1783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91D215" w14:textId="58355322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BCD008" w14:textId="371304D0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AC7D98" w14:textId="77777777" w:rsidR="008C3865" w:rsidRDefault="008C3865" w:rsidP="00AA2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40BCA1" w14:textId="02B86553" w:rsidR="00CE6231" w:rsidRPr="00F539DA" w:rsidRDefault="007C2B74" w:rsidP="00CE6231">
      <w:pPr>
        <w:pStyle w:val="Section"/>
        <w:spacing w:before="0" w:line="480" w:lineRule="auto"/>
        <w:jc w:val="both"/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</w:pPr>
      <w:r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lastRenderedPageBreak/>
        <w:t>S1.</w:t>
      </w:r>
      <w:r w:rsidR="00CE6231" w:rsidRPr="00F539DA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 xml:space="preserve"> Optical Properties</w:t>
      </w:r>
    </w:p>
    <w:p w14:paraId="41912C2D" w14:textId="34FE0BA1" w:rsidR="00CE6231" w:rsidRDefault="00CE6231" w:rsidP="00CE6231">
      <w:pPr>
        <w:shd w:val="clear" w:color="auto" w:fill="FFFFFF" w:themeFill="background1"/>
        <w:spacing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t>The UV-VIS spectroscopic analysis</w:t>
      </w:r>
      <w:r w:rsidRPr="0001355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was performed to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extract </w:t>
      </w:r>
      <w:r w:rsidRPr="00013551">
        <w:rPr>
          <w:rFonts w:ascii="Times New Roman" w:hAnsi="Times New Roman" w:cs="Times New Roman"/>
          <w:sz w:val="24"/>
          <w:szCs w:val="24"/>
          <w:lang w:val="en-GB" w:eastAsia="zh-CN"/>
        </w:rPr>
        <w:t>t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he values of transmittance, bandgap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U</w:t>
      </w:r>
      <w:r w:rsidRPr="00013551">
        <w:rPr>
          <w:rFonts w:ascii="Times New Roman" w:hAnsi="Times New Roman" w:cs="Times New Roman"/>
          <w:sz w:val="24"/>
          <w:szCs w:val="24"/>
          <w:lang w:val="en-GB" w:eastAsia="zh-CN"/>
        </w:rPr>
        <w:t>rbach</w:t>
      </w:r>
      <w:proofErr w:type="spellEnd"/>
      <w:r w:rsidRPr="0001355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energy of the films.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The undoped and I</w:t>
      </w:r>
      <w:r w:rsidRPr="004975AF">
        <w:rPr>
          <w:rFonts w:ascii="Times New Roman" w:eastAsia="Times New Roman" w:hAnsi="Times New Roman"/>
          <w:color w:val="222222"/>
          <w:sz w:val="24"/>
          <w:szCs w:val="24"/>
        </w:rPr>
        <w:t>Z</w:t>
      </w:r>
      <w:r>
        <w:rPr>
          <w:rFonts w:ascii="Times New Roman" w:eastAsia="Times New Roman" w:hAnsi="Times New Roman"/>
          <w:color w:val="222222"/>
          <w:sz w:val="24"/>
          <w:szCs w:val="24"/>
        </w:rPr>
        <w:t>O films are highly transparent and showed excellent optical transmittance of 80% to 95% as evident from</w:t>
      </w:r>
      <w:r w:rsidR="009F414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F4141"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Fig. S1.</w:t>
      </w:r>
      <w:r w:rsidR="00414B86"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1</w:t>
      </w:r>
      <w:r w:rsidR="00414B86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</w:rPr>
        <w:t>The transmittance oscillations in the range 450-1100 nm suggests the films have smooth interfaces which further supports our observation on low RMS roughness of the films.</w:t>
      </w:r>
    </w:p>
    <w:p w14:paraId="7958A352" w14:textId="77777777" w:rsidR="00CE6231" w:rsidRDefault="00CE6231" w:rsidP="00CE6231">
      <w:pPr>
        <w:shd w:val="clear" w:color="auto" w:fill="FFFFFF" w:themeFill="background1"/>
        <w:spacing w:line="48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1652D3B" wp14:editId="6184F9DD">
            <wp:extent cx="3171825" cy="2514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940" t="9336" r="11341" b="6016"/>
                    <a:stretch/>
                  </pic:blipFill>
                  <pic:spPr bwMode="auto">
                    <a:xfrm>
                      <a:off x="0" y="0"/>
                      <a:ext cx="3173144" cy="25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E6CFC" w14:textId="111101B9" w:rsidR="00CE6231" w:rsidRPr="00A27FB6" w:rsidRDefault="00CE6231" w:rsidP="00CE62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>Fig</w:t>
      </w:r>
      <w:r w:rsidR="009F4141" w:rsidRPr="009F4141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>.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006922">
        <w:rPr>
          <w:rFonts w:ascii="Times New Roman" w:hAnsi="Times New Roman" w:cs="Times New Roman"/>
          <w:sz w:val="24"/>
          <w:szCs w:val="24"/>
          <w:lang w:val="en-GB" w:eastAsia="zh-CN"/>
        </w:rPr>
        <w:t>S1.1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: Transmittance spectra of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undoped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(b) 5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(c) 10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and (d) 15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>% IZ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thin films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</w:p>
    <w:p w14:paraId="0527E47B" w14:textId="77777777" w:rsidR="00CE6231" w:rsidRDefault="00CE6231" w:rsidP="00CE62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(Inset: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Tauc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Plot)</w:t>
      </w:r>
    </w:p>
    <w:p w14:paraId="6674E97F" w14:textId="77777777" w:rsidR="00CE6231" w:rsidRDefault="00CE6231" w:rsidP="00CE62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t>The absorption coefficient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 w:eastAsia="zh-CN"/>
          </w:rPr>
          <m:t>α</m:t>
        </m:r>
      </m:oMath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) was found using the Beer-Lamberts law [42] given by,</w:t>
      </w:r>
    </w:p>
    <w:p w14:paraId="2E2E8A6D" w14:textId="2805AF96" w:rsidR="00CE6231" w:rsidRPr="003E7F41" w:rsidRDefault="00CE6231" w:rsidP="00CE62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  <w:lang w:val="en-GB" w:eastAsia="zh-CN"/>
          </w:rPr>
          <m:t>α=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zh-C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 w:eastAsia="zh-C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 w:eastAsia="zh-CN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GB" w:eastAsia="zh-C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 w:eastAsia="zh-CN"/>
          </w:rPr>
          <m:t>ln⁡</m:t>
        </m:r>
        <m:r>
          <w:rPr>
            <w:rFonts w:ascii="Cambria Math" w:hAnsi="Cambria Math" w:cs="Times New Roman"/>
            <w:sz w:val="24"/>
            <w:szCs w:val="24"/>
            <w:lang w:val="en-GB" w:eastAsia="zh-CN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 w:eastAsia="zh-C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GB" w:eastAsia="zh-C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 w:eastAsia="zh-CN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GB" w:eastAsia="zh-CN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                                 </w:t>
      </w:r>
      <w:r w:rsidRPr="00FF6188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(</w:t>
      </w:r>
      <w:r w:rsidR="00B27499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1</w:t>
      </w:r>
      <w:r w:rsidRPr="00FF6188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)</w:t>
      </w:r>
    </w:p>
    <w:p w14:paraId="4A81308B" w14:textId="45FEA4E8" w:rsidR="00CE6231" w:rsidRDefault="00CE6231" w:rsidP="00CE623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is the thickness of the films obtained and T is the transmittance achieved by the films. The bandgap of the films are obtained from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Tauc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plot which is a function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αhυ)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 w:eastAsia="zh-CN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versus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hυ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</w:t>
      </w:r>
      <w:r w:rsidRPr="0099497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employing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Tauc’s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relation [</w:t>
      </w:r>
      <w:r w:rsidR="00F155CB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],</w:t>
      </w:r>
    </w:p>
    <w:p w14:paraId="59302022" w14:textId="639DAA3B" w:rsidR="00CE6231" w:rsidRDefault="00CE6231" w:rsidP="00CE623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 xml:space="preserve">  αh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υ</m:t>
        </m:r>
        <m: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 xml:space="preserve"> =A(h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υ</m:t>
        </m:r>
        <m: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zh-CN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zh-C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zh-CN"/>
              </w:rPr>
              <m:t>g</m:t>
            </m:r>
          </m:sub>
        </m:sSub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)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GB" w:eastAsia="zh-CN"/>
        </w:rPr>
        <w:t>m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  <w:lang w:val="en-GB" w:eastAsia="zh-CN"/>
        </w:rPr>
        <w:t xml:space="preserve">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   </w:t>
      </w:r>
      <w:r w:rsidRPr="00FF6188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(</w:t>
      </w:r>
      <w:r w:rsidR="00B27499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2</w:t>
      </w:r>
      <w:r w:rsidRPr="00FF6188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)</w:t>
      </w:r>
    </w:p>
    <w:p w14:paraId="264D97D0" w14:textId="5310B78A" w:rsidR="00CE6231" w:rsidRPr="00A27FB6" w:rsidRDefault="00CE6231" w:rsidP="00CE623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lastRenderedPageBreak/>
        <w:t>where h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υ</m:t>
        </m:r>
        <m: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describes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photon energy, 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A is the energy-independent constant different for different transitions and whose value lies between </w:t>
      </w:r>
      <w:r w:rsidRPr="00994975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 w:eastAsia="zh-CN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and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 w:eastAsia="zh-CN"/>
        </w:rPr>
        <w:t xml:space="preserve">8 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 w:eastAsia="zh-CN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 w:eastAsia="zh-CN"/>
        </w:rPr>
        <w:t>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represents the bandgap energy and m is a constant which decides the type of transitions and is assumed as ½  for direct transitions and 2 for indirect transitions [</w:t>
      </w:r>
      <w:r w:rsidR="00F155CB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]. The inset of figure 5 depicts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Tauc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plot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undoped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and IZO films. In our case, we have taken it as ½, as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ZnO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 xml:space="preserve"> proves as a direct bandgap semiconductor. 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The bandgap of the undoped and I</w:t>
      </w:r>
      <w:r w:rsidRPr="004975AF">
        <w:rPr>
          <w:rFonts w:ascii="Times New Roman" w:eastAsia="Times New Roman" w:hAnsi="Times New Roman"/>
          <w:color w:val="222222"/>
          <w:sz w:val="24"/>
          <w:szCs w:val="24"/>
        </w:rPr>
        <w:t>Z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 films are well within the range of standard </w:t>
      </w:r>
      <w:proofErr w:type="spellStart"/>
      <w:r w:rsidRPr="004975AF">
        <w:rPr>
          <w:rFonts w:ascii="Times New Roman" w:eastAsia="Times New Roman" w:hAnsi="Times New Roman"/>
          <w:color w:val="222222"/>
          <w:sz w:val="24"/>
          <w:szCs w:val="24"/>
        </w:rPr>
        <w:t>Z</w:t>
      </w:r>
      <w:r>
        <w:rPr>
          <w:rFonts w:ascii="Times New Roman" w:eastAsia="Times New Roman" w:hAnsi="Times New Roman"/>
          <w:color w:val="222222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thin films.  To study the spread of disorders in the films,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was obtained from the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empirical rule represented by the exponential equation [</w:t>
      </w:r>
      <w:r w:rsidR="00F155CB">
        <w:rPr>
          <w:rFonts w:ascii="Times New Roman" w:eastAsia="Times New Roman" w:hAnsi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/>
          <w:color w:val="222222"/>
          <w:sz w:val="24"/>
          <w:szCs w:val="24"/>
        </w:rPr>
        <w:t>],</w:t>
      </w:r>
    </w:p>
    <w:p w14:paraId="09C5C9C7" w14:textId="226A9DFA" w:rsidR="00CE6231" w:rsidRDefault="00CE6231" w:rsidP="00CE6231">
      <w:pPr>
        <w:spacing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</w:t>
      </w:r>
      <m:oMath>
        <m:r>
          <w:rPr>
            <w:rFonts w:ascii="Cambria Math" w:eastAsia="Times New Roman" w:hAnsi="Cambria Math"/>
            <w:color w:val="222222"/>
            <w:sz w:val="24"/>
            <w:szCs w:val="24"/>
          </w:rPr>
          <m:t>α=</m:t>
        </m:r>
        <m:sSub>
          <m:sSubPr>
            <m:ctrlPr>
              <w:rPr>
                <w:rFonts w:ascii="Cambria Math" w:eastAsia="Times New Roman" w:hAnsi="Cambria Math"/>
                <w:i/>
                <w:color w:val="222222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color w:val="222222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Times New Roman" w:hAnsi="Cambria Math"/>
                <w:color w:val="222222"/>
                <w:sz w:val="24"/>
                <w:szCs w:val="24"/>
              </w:rPr>
              <m:t>o</m:t>
            </m:r>
          </m:sub>
        </m:sSub>
        <m:r>
          <w:rPr>
            <w:rFonts w:ascii="Cambria Math" w:eastAsia="Times New Roman" w:hAnsi="Cambria Math"/>
            <w:color w:val="222222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color w:val="222222"/>
            <w:sz w:val="24"/>
            <w:szCs w:val="24"/>
          </w:rPr>
          <m:t>exp⁡</m:t>
        </m:r>
        <m:r>
          <w:rPr>
            <w:rFonts w:ascii="Cambria Math" w:eastAsia="Times New Roman" w:hAnsi="Cambria Math"/>
            <w:color w:val="222222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color w:val="222222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 w:eastAsia="zh-CN"/>
              </w:rPr>
              <m:t>υ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color w:val="22222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222222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color w:val="222222"/>
                    <w:sz w:val="24"/>
                    <w:szCs w:val="24"/>
                  </w:rPr>
                  <m:t>U</m:t>
                </m:r>
              </m:sub>
            </m:sSub>
          </m:den>
        </m:f>
        <m:r>
          <w:rPr>
            <w:rFonts w:ascii="Cambria Math" w:eastAsia="Times New Roman" w:hAnsi="Cambria Math"/>
            <w:color w:val="222222"/>
            <w:sz w:val="24"/>
            <w:szCs w:val="24"/>
          </w:rPr>
          <m:t>)</m:t>
        </m:r>
      </m:oMath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</w:t>
      </w:r>
      <w:r w:rsidRPr="00FF6188">
        <w:rPr>
          <w:rFonts w:ascii="Times New Roman" w:eastAsia="Times New Roman" w:hAnsi="Times New Roman"/>
          <w:color w:val="222222"/>
          <w:sz w:val="24"/>
          <w:szCs w:val="24"/>
        </w:rPr>
        <w:t>(</w:t>
      </w:r>
      <w:r w:rsidR="00B27499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Pr="00FF6188">
        <w:rPr>
          <w:rFonts w:ascii="Times New Roman" w:eastAsia="Times New Roman" w:hAnsi="Times New Roman"/>
          <w:color w:val="222222"/>
          <w:sz w:val="24"/>
          <w:szCs w:val="24"/>
        </w:rPr>
        <w:t>)</w:t>
      </w:r>
    </w:p>
    <w:p w14:paraId="03DA8826" w14:textId="6C194FA4" w:rsidR="00CE6231" w:rsidRDefault="00CE6231" w:rsidP="00CE6231">
      <w:pPr>
        <w:spacing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/>
                <w:color w:val="22222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222222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222222"/>
                <w:sz w:val="24"/>
                <w:szCs w:val="24"/>
              </w:rPr>
              <m:t>o</m:t>
            </m:r>
          </m:sub>
        </m:sSub>
      </m:oMath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is considered as a constant and E</w:t>
      </w:r>
      <w:r>
        <w:rPr>
          <w:rFonts w:ascii="Times New Roman" w:eastAsia="Times New Roman" w:hAnsi="Times New Roman"/>
          <w:color w:val="222222"/>
          <w:sz w:val="24"/>
          <w:szCs w:val="24"/>
          <w:vertAlign w:val="subscript"/>
        </w:rPr>
        <w:t>U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represents the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of the localized states in bandgap. The graph of ln </w:t>
      </w:r>
      <m:oMath>
        <m:r>
          <m:rPr>
            <m:sty m:val="p"/>
          </m:rPr>
          <w:rPr>
            <w:rFonts w:ascii="Cambria Math" w:eastAsia="Times New Roman" w:hAnsi="Cambria Math"/>
            <w:color w:val="222222"/>
            <w:sz w:val="24"/>
            <w:szCs w:val="24"/>
          </w:rPr>
          <m:t>α</m:t>
        </m:r>
      </m:oMath>
      <w:r w:rsidRPr="00E606F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versus </w:t>
      </w:r>
      <m:oMath>
        <m:r>
          <m:rPr>
            <m:sty m:val="p"/>
          </m:rPr>
          <w:rPr>
            <w:rFonts w:ascii="Cambria Math" w:eastAsia="Times New Roman" w:hAnsi="Cambria Math"/>
            <w:color w:val="222222"/>
            <w:sz w:val="24"/>
            <w:szCs w:val="24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>υ</m:t>
        </m:r>
      </m:oMath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gives the Urbach tail. The linear portion in the bandgap energy region is plotted and it is linearly fitted to find the slope. The reciprocal of the slope gives the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from the straight-line equation. The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plot is shown in </w:t>
      </w:r>
      <w:r w:rsidR="009F4141"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Fig. S1.</w:t>
      </w:r>
      <w:r w:rsidR="00414B86"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. The energy gap and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values are given in </w:t>
      </w:r>
      <w:r w:rsidR="009F4141"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T</w:t>
      </w:r>
      <w:r w:rsidRPr="009F4141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able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E863E2">
        <w:rPr>
          <w:rFonts w:ascii="Times New Roman" w:eastAsia="Times New Roman" w:hAnsi="Times New Roman"/>
          <w:color w:val="222222"/>
          <w:sz w:val="24"/>
          <w:szCs w:val="24"/>
        </w:rPr>
        <w:t>S1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14315FA0" w14:textId="77777777" w:rsidR="00006922" w:rsidRDefault="00CE6231" w:rsidP="00CE6231">
      <w:pPr>
        <w:spacing w:line="48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5726D6D" wp14:editId="51DCB5C7">
            <wp:extent cx="3162300" cy="251459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536" t="7469" r="11502" b="5809"/>
                    <a:stretch/>
                  </pic:blipFill>
                  <pic:spPr bwMode="auto">
                    <a:xfrm>
                      <a:off x="0" y="0"/>
                      <a:ext cx="3163614" cy="251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97861" w14:textId="221147AF" w:rsidR="00CE6231" w:rsidRPr="00006922" w:rsidRDefault="00CE6231" w:rsidP="00CE6231">
      <w:pPr>
        <w:spacing w:line="48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FF6188">
        <w:rPr>
          <w:rFonts w:ascii="Times New Roman" w:eastAsia="Times New Roman" w:hAnsi="Times New Roman"/>
          <w:color w:val="222222"/>
          <w:sz w:val="24"/>
          <w:szCs w:val="24"/>
        </w:rPr>
        <w:t>Fig</w:t>
      </w:r>
      <w:r w:rsidR="009F4141" w:rsidRPr="001F2A8D">
        <w:rPr>
          <w:rFonts w:ascii="Times New Roman" w:eastAsia="Times New Roman" w:hAnsi="Times New Roman"/>
          <w:color w:val="222222"/>
          <w:sz w:val="24"/>
          <w:szCs w:val="24"/>
          <w:highlight w:val="yellow"/>
        </w:rPr>
        <w:t>.</w:t>
      </w:r>
      <w:r w:rsidR="00006922">
        <w:rPr>
          <w:rFonts w:ascii="Times New Roman" w:eastAsia="Times New Roman" w:hAnsi="Times New Roman"/>
          <w:color w:val="222222"/>
          <w:sz w:val="24"/>
          <w:szCs w:val="24"/>
        </w:rPr>
        <w:t>S1.</w:t>
      </w:r>
      <w:r w:rsidR="00414B86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Pr="00FF6188">
        <w:rPr>
          <w:rFonts w:ascii="Times New Roman" w:eastAsia="Times New Roman" w:hAnsi="Times New Roman"/>
          <w:color w:val="222222"/>
          <w:sz w:val="24"/>
          <w:szCs w:val="24"/>
        </w:rPr>
        <w:t xml:space="preserve">: ln </w:t>
      </w:r>
      <m:oMath>
        <m:r>
          <m:rPr>
            <m:sty m:val="p"/>
          </m:rPr>
          <w:rPr>
            <w:rFonts w:ascii="Cambria Math" w:eastAsia="Times New Roman" w:hAnsi="Cambria Math"/>
            <w:color w:val="222222"/>
            <w:sz w:val="24"/>
            <w:szCs w:val="24"/>
          </w:rPr>
          <m:t>α</m:t>
        </m:r>
      </m:oMath>
      <w:r w:rsidRPr="00FF6188">
        <w:rPr>
          <w:rFonts w:ascii="Times New Roman" w:eastAsia="Times New Roman" w:hAnsi="Times New Roman"/>
          <w:color w:val="222222"/>
          <w:sz w:val="24"/>
          <w:szCs w:val="24"/>
        </w:rPr>
        <w:t xml:space="preserve"> v/s </w:t>
      </w:r>
      <m:oMath>
        <m:r>
          <m:rPr>
            <m:sty m:val="p"/>
          </m:rPr>
          <w:rPr>
            <w:rFonts w:ascii="Cambria Math" w:eastAsia="Times New Roman" w:hAnsi="Cambria Math"/>
            <w:color w:val="222222"/>
            <w:sz w:val="24"/>
            <w:szCs w:val="24"/>
          </w:rPr>
          <m:t>h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 w:eastAsia="zh-CN"/>
          </w:rPr>
          <m:t xml:space="preserve">υ  </m:t>
        </m:r>
      </m:oMath>
      <w:r w:rsidRPr="00FF6188">
        <w:rPr>
          <w:rFonts w:ascii="Times New Roman" w:eastAsia="Times New Roman" w:hAnsi="Times New Roman"/>
          <w:color w:val="222222"/>
          <w:sz w:val="24"/>
          <w:szCs w:val="24"/>
        </w:rPr>
        <w:t xml:space="preserve">plot of 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undoped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(b) 5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(c) 10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and (d) 15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>% IZ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thin films</w:t>
      </w:r>
      <w:r w:rsidRPr="00FF6188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</w:p>
    <w:p w14:paraId="4ECBE280" w14:textId="77777777" w:rsidR="00CE6231" w:rsidRDefault="00CE6231" w:rsidP="00CE6231">
      <w:pPr>
        <w:spacing w:line="48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EBD2A5B" w14:textId="1828ACFE" w:rsidR="00CE6231" w:rsidRDefault="00CE6231" w:rsidP="00CE6231">
      <w:pPr>
        <w:spacing w:line="48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Table </w:t>
      </w:r>
      <w:r w:rsidR="00E863E2">
        <w:rPr>
          <w:rFonts w:ascii="Times New Roman" w:eastAsia="Times New Roman" w:hAnsi="Times New Roman"/>
          <w:color w:val="222222"/>
          <w:sz w:val="24"/>
          <w:szCs w:val="24"/>
        </w:rPr>
        <w:t>S1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: Band gap and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Urbach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energy of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undoped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and I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ZO thin films.</w:t>
      </w:r>
    </w:p>
    <w:tbl>
      <w:tblPr>
        <w:tblStyle w:val="LightShading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048"/>
        <w:gridCol w:w="2988"/>
        <w:gridCol w:w="2990"/>
      </w:tblGrid>
      <w:tr w:rsidR="00CE6231" w14:paraId="63D630E6" w14:textId="77777777" w:rsidTr="007C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0EDE71" w14:textId="77777777" w:rsidR="00CE6231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Doping concentration</w:t>
            </w:r>
          </w:p>
          <w:p w14:paraId="677878C7" w14:textId="77777777" w:rsidR="00CE6231" w:rsidRPr="003C5B09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3C5B0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wt</w:t>
            </w:r>
            <w:proofErr w:type="spellEnd"/>
            <w:r w:rsidRPr="003C5B0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% In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13BE616F" w14:textId="77777777" w:rsidR="00CE6231" w:rsidRDefault="00CE6231" w:rsidP="007C43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Band gap energy,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vertAlign w:val="subscript"/>
              </w:rPr>
              <w:t>g</w:t>
            </w:r>
            <w:proofErr w:type="spellEnd"/>
          </w:p>
          <w:p w14:paraId="09AC8B76" w14:textId="77777777" w:rsidR="00CE6231" w:rsidRPr="00C16C7C" w:rsidRDefault="00CE6231" w:rsidP="007C43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(eV)</w:t>
            </w:r>
          </w:p>
          <w:p w14:paraId="3B6EE0D2" w14:textId="77777777" w:rsidR="00CE6231" w:rsidRPr="00C16C7C" w:rsidRDefault="00CE6231" w:rsidP="007C43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  <w:vertAlign w:val="subscript"/>
              </w:rPr>
            </w:pPr>
          </w:p>
        </w:tc>
        <w:tc>
          <w:tcPr>
            <w:tcW w:w="3192" w:type="dxa"/>
          </w:tcPr>
          <w:p w14:paraId="27B39F8C" w14:textId="77777777" w:rsidR="00CE6231" w:rsidRDefault="00CE6231" w:rsidP="007C43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Urbach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energy, E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vertAlign w:val="subscript"/>
              </w:rPr>
              <w:t>U</w:t>
            </w:r>
          </w:p>
          <w:p w14:paraId="30FC8DBC" w14:textId="77777777" w:rsidR="00CE6231" w:rsidRPr="00C16C7C" w:rsidRDefault="00CE6231" w:rsidP="007C43F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(eV)</w:t>
            </w:r>
          </w:p>
        </w:tc>
      </w:tr>
      <w:tr w:rsidR="00CE6231" w14:paraId="2825172A" w14:textId="77777777" w:rsidTr="007C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B1ECBF6" w14:textId="77777777" w:rsidR="00CE6231" w:rsidRPr="00AC414F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</w:pPr>
            <w:r w:rsidRPr="00AC414F"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  <w:t>undoped</w:t>
            </w:r>
          </w:p>
        </w:tc>
        <w:tc>
          <w:tcPr>
            <w:tcW w:w="3192" w:type="dxa"/>
          </w:tcPr>
          <w:p w14:paraId="57835F21" w14:textId="77777777" w:rsidR="00CE6231" w:rsidRDefault="00CE6231" w:rsidP="007C4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3.218</w:t>
            </w:r>
          </w:p>
        </w:tc>
        <w:tc>
          <w:tcPr>
            <w:tcW w:w="3192" w:type="dxa"/>
          </w:tcPr>
          <w:p w14:paraId="65E548C2" w14:textId="77777777" w:rsidR="00CE6231" w:rsidRDefault="00CE6231" w:rsidP="007C4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0.069</w:t>
            </w:r>
          </w:p>
        </w:tc>
      </w:tr>
      <w:tr w:rsidR="00CE6231" w14:paraId="184673DA" w14:textId="77777777" w:rsidTr="007C43F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1F6742F" w14:textId="77777777" w:rsidR="00CE6231" w:rsidRPr="00AC414F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  <w:t xml:space="preserve"> 5 </w:t>
            </w:r>
          </w:p>
        </w:tc>
        <w:tc>
          <w:tcPr>
            <w:tcW w:w="3192" w:type="dxa"/>
          </w:tcPr>
          <w:p w14:paraId="56D40551" w14:textId="77777777" w:rsidR="00CE6231" w:rsidRDefault="00CE6231" w:rsidP="007C4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3.207</w:t>
            </w:r>
          </w:p>
        </w:tc>
        <w:tc>
          <w:tcPr>
            <w:tcW w:w="3192" w:type="dxa"/>
          </w:tcPr>
          <w:p w14:paraId="1EDCD0E4" w14:textId="77777777" w:rsidR="00CE6231" w:rsidRDefault="00CE6231" w:rsidP="007C4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0.098</w:t>
            </w:r>
          </w:p>
        </w:tc>
      </w:tr>
      <w:tr w:rsidR="00CE6231" w14:paraId="7373FFAE" w14:textId="77777777" w:rsidTr="007C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1D72E70" w14:textId="77777777" w:rsidR="00CE6231" w:rsidRPr="00AC414F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  <w:t xml:space="preserve">10 </w:t>
            </w:r>
          </w:p>
        </w:tc>
        <w:tc>
          <w:tcPr>
            <w:tcW w:w="3192" w:type="dxa"/>
          </w:tcPr>
          <w:p w14:paraId="171D5A07" w14:textId="77777777" w:rsidR="00CE6231" w:rsidRDefault="00CE6231" w:rsidP="007C4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3.272</w:t>
            </w:r>
          </w:p>
        </w:tc>
        <w:tc>
          <w:tcPr>
            <w:tcW w:w="3192" w:type="dxa"/>
          </w:tcPr>
          <w:p w14:paraId="5C138220" w14:textId="77777777" w:rsidR="00CE6231" w:rsidRDefault="00CE6231" w:rsidP="007C43F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0.085</w:t>
            </w:r>
          </w:p>
        </w:tc>
      </w:tr>
      <w:tr w:rsidR="00CE6231" w14:paraId="75606084" w14:textId="77777777" w:rsidTr="007C43F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24B24B" w14:textId="77777777" w:rsidR="00CE6231" w:rsidRPr="00AC414F" w:rsidRDefault="00CE6231" w:rsidP="007C43F2">
            <w:pPr>
              <w:spacing w:line="480" w:lineRule="auto"/>
              <w:jc w:val="center"/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olor w:val="222222"/>
                <w:sz w:val="24"/>
                <w:szCs w:val="24"/>
              </w:rPr>
              <w:t xml:space="preserve">15 </w:t>
            </w:r>
          </w:p>
        </w:tc>
        <w:tc>
          <w:tcPr>
            <w:tcW w:w="3192" w:type="dxa"/>
          </w:tcPr>
          <w:p w14:paraId="4ED8B94B" w14:textId="77777777" w:rsidR="00CE6231" w:rsidRDefault="00CE6231" w:rsidP="007C4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3.276</w:t>
            </w:r>
          </w:p>
        </w:tc>
        <w:tc>
          <w:tcPr>
            <w:tcW w:w="3192" w:type="dxa"/>
          </w:tcPr>
          <w:p w14:paraId="6B49481D" w14:textId="77777777" w:rsidR="00CE6231" w:rsidRDefault="00CE6231" w:rsidP="007C43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0.129</w:t>
            </w:r>
          </w:p>
        </w:tc>
      </w:tr>
    </w:tbl>
    <w:p w14:paraId="0D639C05" w14:textId="3CD0CBC7" w:rsidR="00CE6231" w:rsidRDefault="00CE6231" w:rsidP="00CE6231">
      <w:pPr>
        <w:pStyle w:val="Section"/>
        <w:spacing w:before="0" w:line="480" w:lineRule="auto"/>
        <w:jc w:val="both"/>
        <w:rPr>
          <w:rFonts w:ascii="Times New Roman" w:eastAsia="Times" w:hAnsi="Times New Roman" w:cs="Times New Roman"/>
          <w:b w:val="0"/>
          <w:i/>
          <w:kern w:val="2"/>
          <w:sz w:val="24"/>
          <w:szCs w:val="24"/>
        </w:rPr>
      </w:pPr>
    </w:p>
    <w:p w14:paraId="1D8E7235" w14:textId="5FFD6313" w:rsidR="00216F2E" w:rsidRDefault="00216F2E" w:rsidP="00216F2E">
      <w:pPr>
        <w:pStyle w:val="Section"/>
        <w:spacing w:before="0" w:line="480" w:lineRule="auto"/>
        <w:jc w:val="both"/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</w:pPr>
      <w:r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>S2.</w:t>
      </w:r>
      <w:r w:rsidRPr="00F539DA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 xml:space="preserve"> </w:t>
      </w:r>
      <w:r w:rsidR="00346AD2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 xml:space="preserve">XRD comparison of indium oxide with 15 </w:t>
      </w:r>
      <w:proofErr w:type="spellStart"/>
      <w:r w:rsidR="00346AD2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>wt</w:t>
      </w:r>
      <w:proofErr w:type="spellEnd"/>
      <w:r w:rsidR="00346AD2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 xml:space="preserve">% In: </w:t>
      </w:r>
      <w:proofErr w:type="spellStart"/>
      <w:r w:rsidR="00346AD2">
        <w:rPr>
          <w:rFonts w:ascii="Times New Roman" w:eastAsia="Times" w:hAnsi="Times New Roman" w:cs="Times New Roman"/>
          <w:bCs/>
          <w:i/>
          <w:kern w:val="2"/>
          <w:sz w:val="24"/>
          <w:szCs w:val="24"/>
        </w:rPr>
        <w:t>ZnO</w:t>
      </w:r>
      <w:proofErr w:type="spellEnd"/>
    </w:p>
    <w:p w14:paraId="70BA3486" w14:textId="7FC9814C" w:rsidR="00590691" w:rsidRDefault="004839D2" w:rsidP="009F0F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crystallises in hexagonal wurtzite structure whereas indium oxide (In</w:t>
      </w:r>
      <w:r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3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) has </w:t>
      </w:r>
      <w:r w:rsidR="001B3E2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cubic structure. The most prominent planes in </w:t>
      </w:r>
      <w:proofErr w:type="spellStart"/>
      <w:r w:rsidR="001B3E20">
        <w:rPr>
          <w:rFonts w:ascii="Times New Roman" w:hAnsi="Times New Roman" w:cs="Times New Roman"/>
          <w:sz w:val="24"/>
          <w:szCs w:val="24"/>
          <w:lang w:val="en-GB" w:eastAsia="zh-CN"/>
        </w:rPr>
        <w:t>ZnO</w:t>
      </w:r>
      <w:proofErr w:type="spellEnd"/>
      <w:r w:rsidR="001B3E2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are (002) and (101) </w:t>
      </w:r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at around 34.3 and 36.15 respectively </w:t>
      </w:r>
      <w:r w:rsidR="001B3E20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whereas </w:t>
      </w:r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In</w:t>
      </w:r>
      <w:r w:rsidR="001F4B66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2</w:t>
      </w:r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="001F4B66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3</w:t>
      </w:r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has (222) and (440) as the prominent planes in most cases at 30.8 and 50.3 respectively. The obtained 15 </w:t>
      </w:r>
      <w:proofErr w:type="spellStart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</w:t>
      </w:r>
      <w:proofErr w:type="spellStart"/>
      <w:proofErr w:type="gramStart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In:ZnO</w:t>
      </w:r>
      <w:proofErr w:type="spellEnd"/>
      <w:proofErr w:type="gramEnd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has the standard peaks of </w:t>
      </w:r>
      <w:proofErr w:type="spellStart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ZnO</w:t>
      </w:r>
      <w:proofErr w:type="spellEnd"/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which confirms the structural stability after doping with indium</w:t>
      </w:r>
      <w:r w:rsidR="00F155CB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[2, 3]</w:t>
      </w:r>
      <w:r w:rsidR="001F4B66">
        <w:rPr>
          <w:rFonts w:ascii="Times New Roman" w:hAnsi="Times New Roman" w:cs="Times New Roman"/>
          <w:sz w:val="24"/>
          <w:szCs w:val="24"/>
          <w:lang w:val="en-GB" w:eastAsia="zh-CN"/>
        </w:rPr>
        <w:t>.</w:t>
      </w:r>
      <w:r w:rsidR="009F414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>Table S2 shows the comparison</w:t>
      </w:r>
      <w:r w:rsidR="009F4141" w:rsidRPr="00545908">
        <w:rPr>
          <w:highlight w:val="yellow"/>
        </w:rPr>
        <w:t xml:space="preserve"> </w:t>
      </w:r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 xml:space="preserve">of diffraction peaks of In2O3 and 15 </w:t>
      </w:r>
      <w:proofErr w:type="spellStart"/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>wt</w:t>
      </w:r>
      <w:proofErr w:type="spellEnd"/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 xml:space="preserve">% </w:t>
      </w:r>
      <w:proofErr w:type="spellStart"/>
      <w:proofErr w:type="gramStart"/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>In:ZnO</w:t>
      </w:r>
      <w:proofErr w:type="spellEnd"/>
      <w:proofErr w:type="gramEnd"/>
      <w:r w:rsidR="009F4141" w:rsidRPr="00545908">
        <w:rPr>
          <w:rFonts w:ascii="Times New Roman" w:hAnsi="Times New Roman" w:cs="Times New Roman"/>
          <w:sz w:val="24"/>
          <w:szCs w:val="24"/>
          <w:highlight w:val="yellow"/>
          <w:lang w:val="en-GB" w:eastAsia="zh-CN"/>
        </w:rPr>
        <w:t>.</w:t>
      </w:r>
      <w:r w:rsidR="009F414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 </w:t>
      </w:r>
    </w:p>
    <w:p w14:paraId="642906DA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27C1E65C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EC8571B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32D063CF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16B9473C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43592428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46C06AC6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7B061E5B" w14:textId="77777777" w:rsid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6A4413C2" w14:textId="68716589" w:rsidR="009F4141" w:rsidRPr="009F4141" w:rsidRDefault="009F4141" w:rsidP="009F4141">
      <w:pPr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Table S2: Comparison </w:t>
      </w:r>
      <w:bookmarkStart w:id="1" w:name="_Hlk56159271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of diffraction peaks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of  </w:t>
      </w:r>
      <w:r w:rsidRPr="009F4141">
        <w:rPr>
          <w:rFonts w:ascii="Times New Roman" w:hAnsi="Times New Roman" w:cs="Times New Roman"/>
          <w:sz w:val="24"/>
          <w:szCs w:val="24"/>
          <w:lang w:val="en-GB" w:eastAsia="zh-CN"/>
        </w:rPr>
        <w:t>In</w:t>
      </w:r>
      <w:proofErr w:type="gramEnd"/>
      <w:r w:rsidRPr="009F414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2</w:t>
      </w:r>
      <w:r w:rsidRPr="009F4141">
        <w:rPr>
          <w:rFonts w:ascii="Times New Roman" w:hAnsi="Times New Roman" w:cs="Times New Roman"/>
          <w:sz w:val="24"/>
          <w:szCs w:val="24"/>
          <w:lang w:val="en-GB" w:eastAsia="zh-CN"/>
        </w:rPr>
        <w:t>O</w:t>
      </w:r>
      <w:r w:rsidRPr="009F414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3</w:t>
      </w:r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and 15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zh-CN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zh-CN"/>
        </w:rPr>
        <w:t>In:ZnO</w:t>
      </w:r>
      <w:proofErr w:type="spellEnd"/>
    </w:p>
    <w:bookmarkEnd w:id="1"/>
    <w:p w14:paraId="392E9E77" w14:textId="50B6F0E9" w:rsidR="009F4141" w:rsidRPr="001F4B66" w:rsidRDefault="009F4141" w:rsidP="009F0F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4321" w14:paraId="035DC1AA" w14:textId="77777777" w:rsidTr="00DF4321">
        <w:tc>
          <w:tcPr>
            <w:tcW w:w="3005" w:type="dxa"/>
          </w:tcPr>
          <w:p w14:paraId="59008D2A" w14:textId="77777777" w:rsidR="00DF4321" w:rsidRPr="0018260D" w:rsidRDefault="00DF4321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05347C26" w14:textId="1B9C9C44" w:rsidR="00DF4321" w:rsidRPr="0018260D" w:rsidRDefault="00DF4321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2θ (deg.)</w:t>
            </w:r>
          </w:p>
        </w:tc>
        <w:tc>
          <w:tcPr>
            <w:tcW w:w="3006" w:type="dxa"/>
          </w:tcPr>
          <w:p w14:paraId="498B62E5" w14:textId="43D0A497" w:rsidR="00DF4321" w:rsidRPr="0018260D" w:rsidRDefault="00DF4321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proofErr w:type="spellStart"/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hkl</w:t>
            </w:r>
            <w:proofErr w:type="spellEnd"/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18260D" w14:paraId="54E286B3" w14:textId="77777777" w:rsidTr="00DF4321">
        <w:tc>
          <w:tcPr>
            <w:tcW w:w="3005" w:type="dxa"/>
            <w:vMerge w:val="restart"/>
          </w:tcPr>
          <w:p w14:paraId="7A7FDEAB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69526550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04AB958D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7D7A9304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24DE9B5D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22F2E1BF" w14:textId="77777777" w:rsid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In</w:t>
            </w:r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 w:eastAsia="zh-CN"/>
              </w:rPr>
              <w:t>2</w:t>
            </w:r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O</w:t>
            </w:r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 w:eastAsia="zh-CN"/>
              </w:rPr>
              <w:t>3</w:t>
            </w:r>
          </w:p>
          <w:p w14:paraId="2C4F27CA" w14:textId="77777777" w:rsidR="004839D2" w:rsidRDefault="004839D2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(ICSD-01-088-2160)</w:t>
            </w:r>
          </w:p>
          <w:p w14:paraId="3EDB3B66" w14:textId="35550394" w:rsidR="00F155CB" w:rsidRPr="004839D2" w:rsidRDefault="00F155CB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[3]</w:t>
            </w:r>
          </w:p>
        </w:tc>
        <w:tc>
          <w:tcPr>
            <w:tcW w:w="3005" w:type="dxa"/>
          </w:tcPr>
          <w:p w14:paraId="7B828B12" w14:textId="68499F7C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21.40</w:t>
            </w:r>
          </w:p>
        </w:tc>
        <w:tc>
          <w:tcPr>
            <w:tcW w:w="3006" w:type="dxa"/>
          </w:tcPr>
          <w:p w14:paraId="5A1E3BA1" w14:textId="1BE9FBA1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(211)</w:t>
            </w:r>
          </w:p>
        </w:tc>
      </w:tr>
      <w:tr w:rsidR="0018260D" w14:paraId="6056E0EC" w14:textId="77777777" w:rsidTr="00DF4321">
        <w:tc>
          <w:tcPr>
            <w:tcW w:w="3005" w:type="dxa"/>
            <w:vMerge/>
          </w:tcPr>
          <w:p w14:paraId="11565A7F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38DA68F8" w14:textId="189C4AC8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30.80</w:t>
            </w:r>
          </w:p>
        </w:tc>
        <w:tc>
          <w:tcPr>
            <w:tcW w:w="3006" w:type="dxa"/>
          </w:tcPr>
          <w:p w14:paraId="2DF9B9BA" w14:textId="395838A8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(222)</w:t>
            </w:r>
          </w:p>
        </w:tc>
      </w:tr>
      <w:tr w:rsidR="0018260D" w14:paraId="71C4A2DF" w14:textId="77777777" w:rsidTr="00DF4321">
        <w:tc>
          <w:tcPr>
            <w:tcW w:w="3005" w:type="dxa"/>
            <w:vMerge/>
          </w:tcPr>
          <w:p w14:paraId="7FFF9B17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0BEDCE00" w14:textId="20EA9E40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34.80</w:t>
            </w:r>
          </w:p>
        </w:tc>
        <w:tc>
          <w:tcPr>
            <w:tcW w:w="3006" w:type="dxa"/>
          </w:tcPr>
          <w:p w14:paraId="3D04873A" w14:textId="041A539F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(400)</w:t>
            </w:r>
          </w:p>
        </w:tc>
      </w:tr>
      <w:tr w:rsidR="0018260D" w14:paraId="0CBB65A7" w14:textId="77777777" w:rsidTr="00DF4321">
        <w:tc>
          <w:tcPr>
            <w:tcW w:w="3005" w:type="dxa"/>
            <w:vMerge/>
          </w:tcPr>
          <w:p w14:paraId="1FA926F2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3747D4FA" w14:textId="476CDA3A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38.40</w:t>
            </w:r>
          </w:p>
        </w:tc>
        <w:tc>
          <w:tcPr>
            <w:tcW w:w="3006" w:type="dxa"/>
          </w:tcPr>
          <w:p w14:paraId="59C24419" w14:textId="6BB80BE4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(411)</w:t>
            </w:r>
          </w:p>
        </w:tc>
      </w:tr>
      <w:tr w:rsidR="0018260D" w14:paraId="2006AF24" w14:textId="77777777" w:rsidTr="00DF4321">
        <w:tc>
          <w:tcPr>
            <w:tcW w:w="3005" w:type="dxa"/>
            <w:vMerge/>
          </w:tcPr>
          <w:p w14:paraId="0C3760BB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4386AE17" w14:textId="1E998DF5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41.30</w:t>
            </w:r>
          </w:p>
        </w:tc>
        <w:tc>
          <w:tcPr>
            <w:tcW w:w="3006" w:type="dxa"/>
          </w:tcPr>
          <w:p w14:paraId="20D17F20" w14:textId="773D683E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(332)</w:t>
            </w:r>
          </w:p>
        </w:tc>
      </w:tr>
      <w:tr w:rsidR="0018260D" w14:paraId="32897E21" w14:textId="77777777" w:rsidTr="00DF4321">
        <w:tc>
          <w:tcPr>
            <w:tcW w:w="3005" w:type="dxa"/>
            <w:vMerge/>
          </w:tcPr>
          <w:p w14:paraId="3B79BA9D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47F8FE43" w14:textId="75F2CE71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44.50</w:t>
            </w:r>
          </w:p>
        </w:tc>
        <w:tc>
          <w:tcPr>
            <w:tcW w:w="3006" w:type="dxa"/>
          </w:tcPr>
          <w:p w14:paraId="363F3964" w14:textId="18FC47DD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(431)</w:t>
            </w:r>
          </w:p>
        </w:tc>
      </w:tr>
      <w:tr w:rsidR="0018260D" w14:paraId="3B2AD799" w14:textId="77777777" w:rsidTr="00DF4321">
        <w:tc>
          <w:tcPr>
            <w:tcW w:w="3005" w:type="dxa"/>
            <w:vMerge/>
          </w:tcPr>
          <w:p w14:paraId="5FB898CB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47CA97A9" w14:textId="78209BD8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50.30</w:t>
            </w:r>
          </w:p>
        </w:tc>
        <w:tc>
          <w:tcPr>
            <w:tcW w:w="3006" w:type="dxa"/>
          </w:tcPr>
          <w:p w14:paraId="42290829" w14:textId="5007BFE2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(440)</w:t>
            </w:r>
          </w:p>
        </w:tc>
      </w:tr>
      <w:tr w:rsidR="0018260D" w14:paraId="1B8034E6" w14:textId="77777777" w:rsidTr="00DF4321">
        <w:tc>
          <w:tcPr>
            <w:tcW w:w="3005" w:type="dxa"/>
            <w:vMerge/>
          </w:tcPr>
          <w:p w14:paraId="123D23E0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4E95FA94" w14:textId="042772F5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55.60</w:t>
            </w:r>
          </w:p>
        </w:tc>
        <w:tc>
          <w:tcPr>
            <w:tcW w:w="3006" w:type="dxa"/>
          </w:tcPr>
          <w:p w14:paraId="6ABACE10" w14:textId="13E5EFC6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(611)</w:t>
            </w:r>
          </w:p>
        </w:tc>
      </w:tr>
      <w:tr w:rsidR="0018260D" w14:paraId="79292A30" w14:textId="77777777" w:rsidTr="00DF4321">
        <w:tc>
          <w:tcPr>
            <w:tcW w:w="3005" w:type="dxa"/>
            <w:vMerge/>
          </w:tcPr>
          <w:p w14:paraId="18FAFDE9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6FEBA098" w14:textId="52344512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65.90</w:t>
            </w:r>
          </w:p>
        </w:tc>
        <w:tc>
          <w:tcPr>
            <w:tcW w:w="3006" w:type="dxa"/>
          </w:tcPr>
          <w:p w14:paraId="3D7CD5F7" w14:textId="0E87CC2B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(444)</w:t>
            </w:r>
          </w:p>
        </w:tc>
      </w:tr>
      <w:tr w:rsidR="0018260D" w14:paraId="2B770456" w14:textId="77777777" w:rsidTr="00DF4321">
        <w:tc>
          <w:tcPr>
            <w:tcW w:w="3005" w:type="dxa"/>
            <w:vMerge/>
          </w:tcPr>
          <w:p w14:paraId="42B08B91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09E72367" w14:textId="62734D50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70.0</w:t>
            </w:r>
          </w:p>
        </w:tc>
        <w:tc>
          <w:tcPr>
            <w:tcW w:w="3006" w:type="dxa"/>
          </w:tcPr>
          <w:p w14:paraId="0345E536" w14:textId="47EA7B21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(633)</w:t>
            </w:r>
          </w:p>
        </w:tc>
      </w:tr>
      <w:tr w:rsidR="0018260D" w14:paraId="793CCB6A" w14:textId="77777777" w:rsidTr="00DF4321">
        <w:tc>
          <w:tcPr>
            <w:tcW w:w="3005" w:type="dxa"/>
            <w:vMerge/>
          </w:tcPr>
          <w:p w14:paraId="417B11AA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29618D56" w14:textId="0E0BEBB3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74.60</w:t>
            </w:r>
          </w:p>
        </w:tc>
        <w:tc>
          <w:tcPr>
            <w:tcW w:w="3006" w:type="dxa"/>
          </w:tcPr>
          <w:p w14:paraId="1E77E945" w14:textId="0F4E0FB1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(800)</w:t>
            </w:r>
          </w:p>
        </w:tc>
      </w:tr>
      <w:tr w:rsidR="0018260D" w14:paraId="5087365B" w14:textId="77777777" w:rsidTr="00DF4321">
        <w:tc>
          <w:tcPr>
            <w:tcW w:w="3005" w:type="dxa"/>
            <w:vMerge/>
          </w:tcPr>
          <w:p w14:paraId="6A62F125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70CA1292" w14:textId="3DE38076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79.20</w:t>
            </w:r>
          </w:p>
        </w:tc>
        <w:tc>
          <w:tcPr>
            <w:tcW w:w="3006" w:type="dxa"/>
          </w:tcPr>
          <w:p w14:paraId="13376E17" w14:textId="3F7C2220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(653)</w:t>
            </w:r>
          </w:p>
        </w:tc>
      </w:tr>
      <w:tr w:rsidR="0018260D" w14:paraId="170F49A9" w14:textId="77777777" w:rsidTr="00DF4321">
        <w:tc>
          <w:tcPr>
            <w:tcW w:w="3005" w:type="dxa"/>
            <w:vMerge w:val="restart"/>
          </w:tcPr>
          <w:p w14:paraId="086E02D2" w14:textId="77777777" w:rsid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5D8DF512" w14:textId="77777777" w:rsid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  <w:p w14:paraId="424A1603" w14:textId="19770BF3" w:rsidR="0018260D" w:rsidRDefault="0018260D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15 </w:t>
            </w:r>
            <w:proofErr w:type="spellStart"/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wt</w:t>
            </w:r>
            <w:proofErr w:type="spellEnd"/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% </w:t>
            </w:r>
            <w:proofErr w:type="spellStart"/>
            <w:proofErr w:type="gramStart"/>
            <w:r w:rsidRPr="00182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In:ZnO</w:t>
            </w:r>
            <w:proofErr w:type="spellEnd"/>
            <w:proofErr w:type="gramEnd"/>
          </w:p>
          <w:p w14:paraId="07123230" w14:textId="24AB0EED" w:rsidR="00F155CB" w:rsidRDefault="00F155CB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[2]</w:t>
            </w:r>
          </w:p>
          <w:p w14:paraId="5CCDD554" w14:textId="3AA57D26" w:rsidR="004839D2" w:rsidRPr="004839D2" w:rsidRDefault="004839D2" w:rsidP="00B27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5F7DDF84" w14:textId="25796C70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31.73</w:t>
            </w:r>
          </w:p>
        </w:tc>
        <w:tc>
          <w:tcPr>
            <w:tcW w:w="3006" w:type="dxa"/>
          </w:tcPr>
          <w:p w14:paraId="7AF4A949" w14:textId="5B1AF408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(100)</w:t>
            </w:r>
          </w:p>
        </w:tc>
      </w:tr>
      <w:tr w:rsidR="0018260D" w14:paraId="3BC05C79" w14:textId="77777777" w:rsidTr="00DF4321">
        <w:tc>
          <w:tcPr>
            <w:tcW w:w="3005" w:type="dxa"/>
            <w:vMerge/>
          </w:tcPr>
          <w:p w14:paraId="6667E7CE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3B34A7F2" w14:textId="3995F1FE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34.31</w:t>
            </w:r>
          </w:p>
        </w:tc>
        <w:tc>
          <w:tcPr>
            <w:tcW w:w="3006" w:type="dxa"/>
          </w:tcPr>
          <w:p w14:paraId="6E1BCE25" w14:textId="1E1938D6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(002)</w:t>
            </w:r>
          </w:p>
        </w:tc>
      </w:tr>
      <w:tr w:rsidR="0018260D" w14:paraId="1949FF8F" w14:textId="77777777" w:rsidTr="00DF4321">
        <w:tc>
          <w:tcPr>
            <w:tcW w:w="3005" w:type="dxa"/>
            <w:vMerge/>
          </w:tcPr>
          <w:p w14:paraId="0C0BFD5A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43032CF4" w14:textId="5A2EBEB6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36.15</w:t>
            </w:r>
          </w:p>
        </w:tc>
        <w:tc>
          <w:tcPr>
            <w:tcW w:w="3006" w:type="dxa"/>
          </w:tcPr>
          <w:p w14:paraId="6BE05C83" w14:textId="45E8A6A8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(101)</w:t>
            </w:r>
          </w:p>
        </w:tc>
      </w:tr>
      <w:tr w:rsidR="0018260D" w14:paraId="75375CD2" w14:textId="77777777" w:rsidTr="00DF4321">
        <w:tc>
          <w:tcPr>
            <w:tcW w:w="3005" w:type="dxa"/>
            <w:vMerge/>
          </w:tcPr>
          <w:p w14:paraId="5022B685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5EC0FD15" w14:textId="0E677491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47.52</w:t>
            </w:r>
          </w:p>
        </w:tc>
        <w:tc>
          <w:tcPr>
            <w:tcW w:w="3006" w:type="dxa"/>
          </w:tcPr>
          <w:p w14:paraId="2CB9F6A2" w14:textId="388D3B7B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(102)</w:t>
            </w:r>
          </w:p>
        </w:tc>
      </w:tr>
      <w:tr w:rsidR="0018260D" w14:paraId="5235657F" w14:textId="77777777" w:rsidTr="00DF4321">
        <w:tc>
          <w:tcPr>
            <w:tcW w:w="3005" w:type="dxa"/>
            <w:vMerge/>
          </w:tcPr>
          <w:p w14:paraId="15CC8533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621EB98F" w14:textId="4ED7921A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56.55</w:t>
            </w:r>
          </w:p>
        </w:tc>
        <w:tc>
          <w:tcPr>
            <w:tcW w:w="3006" w:type="dxa"/>
          </w:tcPr>
          <w:p w14:paraId="4FC1A074" w14:textId="19323E97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(110)</w:t>
            </w:r>
          </w:p>
        </w:tc>
      </w:tr>
      <w:tr w:rsidR="0018260D" w14:paraId="3B6AF3AA" w14:textId="77777777" w:rsidTr="00DF4321">
        <w:tc>
          <w:tcPr>
            <w:tcW w:w="3005" w:type="dxa"/>
            <w:vMerge/>
          </w:tcPr>
          <w:p w14:paraId="04913B7C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52A3B87F" w14:textId="4712DEFE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62.81</w:t>
            </w:r>
          </w:p>
        </w:tc>
        <w:tc>
          <w:tcPr>
            <w:tcW w:w="3006" w:type="dxa"/>
          </w:tcPr>
          <w:p w14:paraId="6DE9BFAB" w14:textId="60CFA2D5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(103)</w:t>
            </w:r>
          </w:p>
        </w:tc>
      </w:tr>
      <w:tr w:rsidR="0018260D" w14:paraId="629B6398" w14:textId="77777777" w:rsidTr="00DF4321">
        <w:tc>
          <w:tcPr>
            <w:tcW w:w="3005" w:type="dxa"/>
            <w:vMerge/>
          </w:tcPr>
          <w:p w14:paraId="2A3136BF" w14:textId="77777777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005" w:type="dxa"/>
          </w:tcPr>
          <w:p w14:paraId="3D0E0C23" w14:textId="4ACDC38F" w:rsidR="0018260D" w:rsidRP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68.0</w:t>
            </w:r>
          </w:p>
        </w:tc>
        <w:tc>
          <w:tcPr>
            <w:tcW w:w="3006" w:type="dxa"/>
          </w:tcPr>
          <w:p w14:paraId="5EF470E1" w14:textId="0E9D2D46" w:rsidR="0018260D" w:rsidRDefault="0018260D" w:rsidP="00B27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(112)</w:t>
            </w:r>
          </w:p>
        </w:tc>
      </w:tr>
    </w:tbl>
    <w:p w14:paraId="3B9334CF" w14:textId="64FCD229" w:rsidR="00346AD2" w:rsidRDefault="00346AD2" w:rsidP="00B27877">
      <w:pPr>
        <w:jc w:val="center"/>
        <w:rPr>
          <w:lang w:val="en-GB" w:eastAsia="zh-CN"/>
        </w:rPr>
      </w:pPr>
    </w:p>
    <w:p w14:paraId="521756AB" w14:textId="6464CDEA" w:rsidR="00BB6752" w:rsidRDefault="00BB6752" w:rsidP="00B27877">
      <w:pPr>
        <w:jc w:val="center"/>
        <w:rPr>
          <w:lang w:val="en-GB" w:eastAsia="zh-CN"/>
        </w:rPr>
      </w:pPr>
    </w:p>
    <w:p w14:paraId="0A3C6426" w14:textId="49DACCFC" w:rsidR="00BB6752" w:rsidRDefault="00BB6752" w:rsidP="00B27877">
      <w:pPr>
        <w:jc w:val="center"/>
        <w:rPr>
          <w:lang w:val="en-GB" w:eastAsia="zh-CN"/>
        </w:rPr>
      </w:pPr>
    </w:p>
    <w:p w14:paraId="21F17F56" w14:textId="59921757" w:rsidR="00BB6752" w:rsidRPr="009238A1" w:rsidRDefault="009238A1" w:rsidP="009238A1">
      <w:pPr>
        <w:spacing w:line="480" w:lineRule="auto"/>
        <w:jc w:val="both"/>
      </w:pPr>
      <w:r w:rsidRPr="00B01BF9">
        <w:rPr>
          <w:rFonts w:ascii="Times New Roman" w:hAnsi="Times New Roman" w:cs="Times New Roman"/>
          <w:b/>
          <w:sz w:val="36"/>
          <w:szCs w:val="36"/>
        </w:rPr>
        <w:t>References</w:t>
      </w:r>
      <w:r>
        <w:t xml:space="preserve"> </w:t>
      </w:r>
    </w:p>
    <w:p w14:paraId="4AD0428E" w14:textId="3D71FEAE" w:rsidR="00972940" w:rsidRDefault="00972940" w:rsidP="009729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6E2B26">
        <w:rPr>
          <w:rFonts w:ascii="Times New Roman" w:hAnsi="Times New Roman" w:cs="Times New Roman"/>
          <w:sz w:val="24"/>
          <w:szCs w:val="24"/>
        </w:rPr>
        <w:t xml:space="preserve">A.S. </w:t>
      </w:r>
      <w:proofErr w:type="spellStart"/>
      <w:r w:rsidRPr="006E2B26">
        <w:rPr>
          <w:rFonts w:ascii="Times New Roman" w:hAnsi="Times New Roman" w:cs="Times New Roman"/>
          <w:sz w:val="24"/>
          <w:szCs w:val="24"/>
        </w:rPr>
        <w:t>Hassanien</w:t>
      </w:r>
      <w:proofErr w:type="spellEnd"/>
      <w:r w:rsidRPr="006E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B26">
        <w:rPr>
          <w:rFonts w:ascii="Times New Roman" w:hAnsi="Times New Roman" w:cs="Times New Roman"/>
          <w:sz w:val="24"/>
          <w:szCs w:val="24"/>
        </w:rPr>
        <w:t>Alaa</w:t>
      </w:r>
      <w:proofErr w:type="spellEnd"/>
      <w:r w:rsidRPr="006E2B2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E2B26">
        <w:rPr>
          <w:rFonts w:ascii="Times New Roman" w:hAnsi="Times New Roman" w:cs="Times New Roman"/>
          <w:sz w:val="24"/>
          <w:szCs w:val="24"/>
        </w:rPr>
        <w:t>Akl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B26">
        <w:rPr>
          <w:rFonts w:ascii="Times New Roman" w:hAnsi="Times New Roman" w:cs="Times New Roman"/>
          <w:sz w:val="24"/>
          <w:szCs w:val="24"/>
        </w:rPr>
        <w:t>Influence of composition on optical and dispersion parameters of thermally evaporated non-crystalline Cd50S50-xSex thin films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B26">
        <w:rPr>
          <w:rFonts w:ascii="Times New Roman" w:hAnsi="Times New Roman" w:cs="Times New Roman"/>
          <w:sz w:val="24"/>
          <w:szCs w:val="24"/>
        </w:rPr>
        <w:t>Journal of Alloys and Compounds</w:t>
      </w:r>
      <w:r>
        <w:rPr>
          <w:rFonts w:ascii="Times New Roman" w:hAnsi="Times New Roman" w:cs="Times New Roman"/>
          <w:sz w:val="24"/>
          <w:szCs w:val="24"/>
        </w:rPr>
        <w:t xml:space="preserve">, 648 (2015) 280-290, </w:t>
      </w:r>
      <w:hyperlink r:id="rId9" w:tgtFrame="_blank" w:tooltip="Persistent link using digital object identifier" w:history="1">
        <w:r w:rsidRPr="00697CDE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https://doi.org/10.1016/j.jallcom.2015.06.231</w:t>
        </w:r>
      </w:hyperlink>
    </w:p>
    <w:p w14:paraId="59443ED0" w14:textId="0F3C0FD1" w:rsidR="00690895" w:rsidRPr="00690895" w:rsidRDefault="00690895" w:rsidP="0069089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Baktiyar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Soltabayev</w:t>
      </w:r>
      <w:proofErr w:type="spellEnd"/>
      <w:r w:rsidRPr="00967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387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Pr="00967387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96738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7387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73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67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387">
        <w:rPr>
          <w:rFonts w:ascii="Times New Roman" w:hAnsi="Times New Roman" w:cs="Times New Roman"/>
          <w:sz w:val="24"/>
          <w:szCs w:val="24"/>
        </w:rPr>
        <w:t>Aytun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87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387">
        <w:rPr>
          <w:rFonts w:ascii="Times New Roman" w:hAnsi="Times New Roman" w:cs="Times New Roman"/>
          <w:sz w:val="24"/>
          <w:szCs w:val="24"/>
        </w:rPr>
        <w:t>The eﬀect of indium doping concentration on structural, morphological and gas sensing properties of IZO thin ﬁlms deposited SILAR method</w:t>
      </w:r>
      <w:r>
        <w:rPr>
          <w:rFonts w:ascii="Times New Roman" w:hAnsi="Times New Roman" w:cs="Times New Roman"/>
          <w:sz w:val="24"/>
          <w:szCs w:val="24"/>
        </w:rPr>
        <w:t xml:space="preserve">, Materials Science in Semiconductor Processing, 101 (2019) 28-36, </w:t>
      </w:r>
      <w:hyperlink r:id="rId10" w:tgtFrame="_blank" w:tooltip="Persistent link using digital object identifier" w:history="1">
        <w:r w:rsidRPr="00690895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https://doi.org/10.1016/j.mssp.2019.05.026</w:t>
        </w:r>
      </w:hyperlink>
    </w:p>
    <w:p w14:paraId="270B8D7C" w14:textId="2F10F231" w:rsidR="00697CDE" w:rsidRPr="00697CDE" w:rsidRDefault="00697CDE" w:rsidP="0097294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Times New Roman" w:hAnsi="Times New Roman" w:cs="Times New Roman"/>
          <w:color w:val="4472C4" w:themeColor="accent1"/>
          <w:sz w:val="24"/>
          <w:szCs w:val="24"/>
          <w:u w:val="none"/>
        </w:rPr>
      </w:pPr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Hadeel Salih Mahdi, </w:t>
      </w:r>
      <w:proofErr w:type="spellStart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Azra</w:t>
      </w:r>
      <w:proofErr w:type="spellEnd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Parveen</w:t>
      </w:r>
      <w:proofErr w:type="spellEnd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Mawlood</w:t>
      </w:r>
      <w:proofErr w:type="spellEnd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Maajal</w:t>
      </w:r>
      <w:proofErr w:type="spellEnd"/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Ali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Ameer Azam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Microstructural and Optical properties of indium oxide nanoparticles, </w:t>
      </w:r>
      <w:r w:rsidRPr="00697CD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Materials Today: Proceedings 18 (2019) 704–709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697CDE">
        <w:rPr>
          <w:rStyle w:val="Hyperlink"/>
          <w:rFonts w:ascii="Times New Roman" w:hAnsi="Times New Roman" w:cs="Times New Roman"/>
          <w:color w:val="4472C4" w:themeColor="accent1"/>
          <w:sz w:val="24"/>
          <w:szCs w:val="24"/>
          <w:u w:val="none"/>
        </w:rPr>
        <w:t>https://doi.org/10.1016/j.matpr.2019.06.472</w:t>
      </w:r>
    </w:p>
    <w:p w14:paraId="74E9190D" w14:textId="77777777" w:rsidR="00BB6752" w:rsidRPr="00346AD2" w:rsidRDefault="00BB6752" w:rsidP="00B27877">
      <w:pPr>
        <w:jc w:val="center"/>
        <w:rPr>
          <w:lang w:val="en-GB" w:eastAsia="zh-CN"/>
        </w:rPr>
      </w:pPr>
    </w:p>
    <w:sectPr w:rsidR="00BB6752" w:rsidRPr="0034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D91"/>
    <w:multiLevelType w:val="hybridMultilevel"/>
    <w:tmpl w:val="2196FB50"/>
    <w:lvl w:ilvl="0" w:tplc="B9F226D2">
      <w:start w:val="1"/>
      <w:numFmt w:val="decimal"/>
      <w:lvlText w:val="[%1]"/>
      <w:lvlJc w:val="left"/>
      <w:pPr>
        <w:ind w:left="630" w:hanging="360"/>
      </w:pPr>
      <w:rPr>
        <w:rFonts w:hint="default"/>
        <w:i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DAyMDM0NrYwNjFT0lEKTi0uzszPAykwrwUAVY+N6CwAAAA="/>
  </w:docVars>
  <w:rsids>
    <w:rsidRoot w:val="00AA23E0"/>
    <w:rsid w:val="00006922"/>
    <w:rsid w:val="0018260D"/>
    <w:rsid w:val="001B3E20"/>
    <w:rsid w:val="001F2A8D"/>
    <w:rsid w:val="001F4B66"/>
    <w:rsid w:val="00216F2E"/>
    <w:rsid w:val="00326110"/>
    <w:rsid w:val="00346AD2"/>
    <w:rsid w:val="003D5C7A"/>
    <w:rsid w:val="00414B86"/>
    <w:rsid w:val="004839D2"/>
    <w:rsid w:val="00502DF3"/>
    <w:rsid w:val="00545908"/>
    <w:rsid w:val="005547F5"/>
    <w:rsid w:val="00590691"/>
    <w:rsid w:val="005B1D4E"/>
    <w:rsid w:val="00690895"/>
    <w:rsid w:val="00697CDE"/>
    <w:rsid w:val="00740B40"/>
    <w:rsid w:val="007C2B74"/>
    <w:rsid w:val="008014E4"/>
    <w:rsid w:val="008C3865"/>
    <w:rsid w:val="009238A1"/>
    <w:rsid w:val="00945C52"/>
    <w:rsid w:val="00972940"/>
    <w:rsid w:val="009F0FE0"/>
    <w:rsid w:val="009F4141"/>
    <w:rsid w:val="00AA23E0"/>
    <w:rsid w:val="00B27499"/>
    <w:rsid w:val="00B27877"/>
    <w:rsid w:val="00B635F2"/>
    <w:rsid w:val="00BB6728"/>
    <w:rsid w:val="00BB6752"/>
    <w:rsid w:val="00CD3215"/>
    <w:rsid w:val="00CE6231"/>
    <w:rsid w:val="00D77902"/>
    <w:rsid w:val="00DE051D"/>
    <w:rsid w:val="00DF4321"/>
    <w:rsid w:val="00E50F65"/>
    <w:rsid w:val="00E863E2"/>
    <w:rsid w:val="00F155CB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A9A8"/>
  <w15:chartTrackingRefBased/>
  <w15:docId w15:val="{C766CF71-D2C6-49E4-97DB-2992B66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next w:val="Normal"/>
    <w:rsid w:val="00CE6231"/>
    <w:pPr>
      <w:tabs>
        <w:tab w:val="num" w:pos="0"/>
      </w:tabs>
      <w:suppressAutoHyphens/>
      <w:spacing w:before="240" w:after="0" w:line="240" w:lineRule="auto"/>
    </w:pPr>
    <w:rPr>
      <w:rFonts w:ascii="Times" w:eastAsia="Times New Roman" w:hAnsi="Times" w:cs="Times"/>
      <w:b/>
      <w:iCs/>
      <w:color w:val="000000"/>
      <w:lang w:val="en-GB" w:eastAsia="zh-CN"/>
    </w:rPr>
  </w:style>
  <w:style w:type="table" w:styleId="LightShading">
    <w:name w:val="Light Shading"/>
    <w:basedOn w:val="TableNormal"/>
    <w:uiPriority w:val="60"/>
    <w:rsid w:val="00CE6231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5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6752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1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rnesh.p@manipa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orneshp@gmail.com" TargetMode="External"/><Relationship Id="rId10" Type="http://schemas.openxmlformats.org/officeDocument/2006/relationships/hyperlink" Target="https://doi.org/10.1016/j.mssp.2019.05.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llcom.2015.06.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ANTONY</dc:creator>
  <cp:keywords/>
  <dc:description/>
  <cp:lastModifiedBy>Poornesh  P [MAHE-MIT]</cp:lastModifiedBy>
  <cp:revision>30</cp:revision>
  <dcterms:created xsi:type="dcterms:W3CDTF">2020-05-14T06:10:00Z</dcterms:created>
  <dcterms:modified xsi:type="dcterms:W3CDTF">2021-02-18T02:15:00Z</dcterms:modified>
</cp:coreProperties>
</file>