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1D940" w14:textId="14AAC75E" w:rsidR="00CE694C" w:rsidRPr="00EC4A31" w:rsidRDefault="00CE694C" w:rsidP="00EC4A31">
      <w:pPr>
        <w:pStyle w:val="Standard"/>
        <w:spacing w:after="280" w:line="480" w:lineRule="auto"/>
        <w:jc w:val="center"/>
        <w:rPr>
          <w:rFonts w:eastAsia="Times New Roman"/>
          <w:b/>
          <w:bCs/>
          <w:kern w:val="3"/>
          <w:sz w:val="28"/>
          <w:szCs w:val="28"/>
          <w:lang w:val="en-IN" w:eastAsia="en-IN"/>
        </w:rPr>
      </w:pPr>
      <w:r w:rsidRPr="00EC4A31">
        <w:rPr>
          <w:rFonts w:eastAsia="Times New Roman"/>
          <w:b/>
          <w:bCs/>
          <w:kern w:val="3"/>
          <w:sz w:val="28"/>
          <w:szCs w:val="28"/>
          <w:lang w:val="en-IN" w:eastAsia="en-IN"/>
        </w:rPr>
        <w:t xml:space="preserve">Supplementary </w:t>
      </w:r>
      <w:r w:rsidR="00EC4A31" w:rsidRPr="00EC4A31">
        <w:rPr>
          <w:rFonts w:eastAsia="Times New Roman"/>
          <w:b/>
          <w:bCs/>
          <w:kern w:val="3"/>
          <w:sz w:val="28"/>
          <w:szCs w:val="28"/>
          <w:lang w:val="en-IN" w:eastAsia="en-IN"/>
        </w:rPr>
        <w:t>Materials</w:t>
      </w:r>
    </w:p>
    <w:p w14:paraId="30276C94" w14:textId="2C86BB6B" w:rsidR="00670EEF" w:rsidRPr="002E64DC" w:rsidRDefault="00670EEF" w:rsidP="00670EEF">
      <w:pPr>
        <w:pStyle w:val="Standard"/>
        <w:spacing w:after="0" w:line="480" w:lineRule="auto"/>
        <w:jc w:val="center"/>
        <w:rPr>
          <w:b/>
          <w:bCs/>
          <w:sz w:val="28"/>
          <w:szCs w:val="28"/>
          <w:lang w:val="en-IN" w:eastAsia="en-IN"/>
        </w:rPr>
      </w:pPr>
      <w:proofErr w:type="spellStart"/>
      <w:r w:rsidRPr="00D472B4">
        <w:rPr>
          <w:b/>
          <w:bCs/>
          <w:sz w:val="28"/>
          <w:szCs w:val="28"/>
          <w:lang w:val="en-IN" w:eastAsia="en-IN"/>
        </w:rPr>
        <w:t>InSb</w:t>
      </w:r>
      <w:proofErr w:type="spellEnd"/>
      <w:r w:rsidRPr="00D472B4">
        <w:rPr>
          <w:b/>
          <w:bCs/>
          <w:sz w:val="28"/>
          <w:szCs w:val="28"/>
          <w:lang w:val="en-IN" w:eastAsia="en-IN"/>
        </w:rPr>
        <w:t xml:space="preserve"> nanoparticles dispersion in Yb-filled Co</w:t>
      </w:r>
      <w:r w:rsidRPr="00D472B4">
        <w:rPr>
          <w:b/>
          <w:bCs/>
          <w:sz w:val="28"/>
          <w:szCs w:val="28"/>
          <w:vertAlign w:val="subscript"/>
          <w:lang w:val="en-IN" w:eastAsia="en-IN"/>
        </w:rPr>
        <w:t>4</w:t>
      </w:r>
      <w:r w:rsidRPr="00D472B4">
        <w:rPr>
          <w:b/>
          <w:bCs/>
          <w:sz w:val="28"/>
          <w:szCs w:val="28"/>
          <w:lang w:val="en-IN" w:eastAsia="en-IN"/>
        </w:rPr>
        <w:t>Sb</w:t>
      </w:r>
      <w:r w:rsidRPr="00D472B4">
        <w:rPr>
          <w:b/>
          <w:bCs/>
          <w:sz w:val="28"/>
          <w:szCs w:val="28"/>
          <w:vertAlign w:val="subscript"/>
          <w:lang w:val="en-IN" w:eastAsia="en-IN"/>
        </w:rPr>
        <w:t>12</w:t>
      </w:r>
      <w:r w:rsidRPr="00D472B4">
        <w:rPr>
          <w:b/>
          <w:bCs/>
          <w:sz w:val="28"/>
          <w:szCs w:val="28"/>
          <w:lang w:val="en-IN" w:eastAsia="en-IN"/>
        </w:rPr>
        <w:t xml:space="preserve"> improve</w:t>
      </w:r>
      <w:r w:rsidR="00D35F9D">
        <w:rPr>
          <w:b/>
          <w:bCs/>
          <w:sz w:val="28"/>
          <w:szCs w:val="28"/>
          <w:lang w:val="en-IN" w:eastAsia="en-IN"/>
        </w:rPr>
        <w:t>s</w:t>
      </w:r>
      <w:r w:rsidRPr="00D472B4">
        <w:rPr>
          <w:b/>
          <w:bCs/>
          <w:sz w:val="28"/>
          <w:szCs w:val="28"/>
          <w:lang w:val="en-IN" w:eastAsia="en-IN"/>
        </w:rPr>
        <w:t xml:space="preserve"> the thermoelectric performance</w:t>
      </w:r>
    </w:p>
    <w:p w14:paraId="5D1F9CF7" w14:textId="0DAE52EE" w:rsidR="00CE694C" w:rsidRPr="00C92BCF" w:rsidRDefault="00CE694C" w:rsidP="00CE694C">
      <w:pPr>
        <w:spacing w:line="480" w:lineRule="auto"/>
        <w:jc w:val="both"/>
      </w:pPr>
      <w:r w:rsidRPr="00C92BCF">
        <w:t>Sanyukta Ghosh</w:t>
      </w:r>
      <w:r w:rsidRPr="00C92BCF">
        <w:rPr>
          <w:vertAlign w:val="superscript"/>
        </w:rPr>
        <w:t>1</w:t>
      </w:r>
      <w:r w:rsidRPr="00C92BCF">
        <w:t>, Sahil Tippireddy</w:t>
      </w:r>
      <w:r w:rsidRPr="00C92BCF">
        <w:rPr>
          <w:vertAlign w:val="superscript"/>
        </w:rPr>
        <w:t>1</w:t>
      </w:r>
      <w:r w:rsidRPr="00C92BCF">
        <w:t>, Gyan Shankar</w:t>
      </w:r>
      <w:r w:rsidRPr="00C92BCF">
        <w:rPr>
          <w:vertAlign w:val="superscript"/>
        </w:rPr>
        <w:t>2</w:t>
      </w:r>
      <w:r w:rsidRPr="00C92BCF">
        <w:t xml:space="preserve">, </w:t>
      </w:r>
      <w:proofErr w:type="spellStart"/>
      <w:r w:rsidRPr="00C92BCF">
        <w:t>Anirudha</w:t>
      </w:r>
      <w:proofErr w:type="spellEnd"/>
      <w:r w:rsidRPr="00C92BCF">
        <w:t xml:space="preserve"> Karati</w:t>
      </w:r>
      <w:r w:rsidRPr="00C92BCF">
        <w:rPr>
          <w:vertAlign w:val="superscript"/>
        </w:rPr>
        <w:t>3</w:t>
      </w:r>
      <w:r w:rsidRPr="00C92BCF">
        <w:t>, Gerda Rogl</w:t>
      </w:r>
      <w:r w:rsidRPr="00C92BCF">
        <w:rPr>
          <w:vertAlign w:val="superscript"/>
        </w:rPr>
        <w:t>4</w:t>
      </w:r>
      <w:r w:rsidRPr="00C92BCF">
        <w:t>, Peter Rogl</w:t>
      </w:r>
      <w:r w:rsidRPr="00C92BCF">
        <w:rPr>
          <w:vertAlign w:val="superscript"/>
        </w:rPr>
        <w:t>4</w:t>
      </w:r>
      <w:r w:rsidRPr="00C92BCF">
        <w:t>, Ernst Bauer</w:t>
      </w:r>
      <w:r w:rsidRPr="00C92BCF">
        <w:rPr>
          <w:vertAlign w:val="superscript"/>
        </w:rPr>
        <w:t>5</w:t>
      </w:r>
      <w:r w:rsidRPr="00C92BCF">
        <w:t>, Sai Rama Krishna Malladi</w:t>
      </w:r>
      <w:r w:rsidRPr="00C92BCF">
        <w:rPr>
          <w:vertAlign w:val="superscript"/>
        </w:rPr>
        <w:t>6</w:t>
      </w:r>
      <w:r w:rsidRPr="00C92BCF">
        <w:t>, B</w:t>
      </w:r>
      <w:r w:rsidR="00E82716">
        <w:t>.</w:t>
      </w:r>
      <w:r w:rsidRPr="00C92BCF">
        <w:t xml:space="preserve"> S. Murty</w:t>
      </w:r>
      <w:r w:rsidRPr="00C92BCF">
        <w:rPr>
          <w:vertAlign w:val="superscript"/>
        </w:rPr>
        <w:t>7</w:t>
      </w:r>
      <w:r w:rsidRPr="00C92BCF">
        <w:t>, Satyam Suwas</w:t>
      </w:r>
      <w:r w:rsidRPr="00C92BCF">
        <w:rPr>
          <w:vertAlign w:val="superscript"/>
        </w:rPr>
        <w:t>2</w:t>
      </w:r>
      <w:r w:rsidRPr="00C92BCF">
        <w:t>, Ramesh Chandra Mallik</w:t>
      </w:r>
      <w:proofErr w:type="gramStart"/>
      <w:r w:rsidRPr="00C92BCF">
        <w:rPr>
          <w:vertAlign w:val="superscript"/>
        </w:rPr>
        <w:t>1,*</w:t>
      </w:r>
      <w:proofErr w:type="gramEnd"/>
    </w:p>
    <w:p w14:paraId="26150946" w14:textId="77777777" w:rsidR="00052C5E" w:rsidRPr="00F66C90" w:rsidRDefault="00052C5E" w:rsidP="00052C5E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  <w:r w:rsidRPr="00F66C90">
        <w:rPr>
          <w:sz w:val="20"/>
          <w:szCs w:val="20"/>
          <w:vertAlign w:val="superscript"/>
        </w:rPr>
        <w:t>1</w:t>
      </w:r>
      <w:r w:rsidRPr="00F66C90">
        <w:rPr>
          <w:sz w:val="20"/>
          <w:szCs w:val="20"/>
        </w:rPr>
        <w:t>Thermoelectric Materials and Devices Laboratory, Department of Physics, Indian Institute of Science,</w:t>
      </w:r>
    </w:p>
    <w:p w14:paraId="101181AD" w14:textId="77777777" w:rsidR="00052C5E" w:rsidRPr="00F66C90" w:rsidRDefault="00052C5E" w:rsidP="00052C5E">
      <w:pPr>
        <w:spacing w:after="0" w:line="480" w:lineRule="auto"/>
        <w:jc w:val="both"/>
        <w:rPr>
          <w:sz w:val="20"/>
          <w:szCs w:val="20"/>
        </w:rPr>
      </w:pPr>
      <w:r w:rsidRPr="00F66C90">
        <w:rPr>
          <w:sz w:val="20"/>
          <w:szCs w:val="20"/>
        </w:rPr>
        <w:t>Bangalore 560012, India</w:t>
      </w:r>
    </w:p>
    <w:p w14:paraId="0AA879A8" w14:textId="77777777" w:rsidR="00052C5E" w:rsidRPr="00F66C90" w:rsidRDefault="00052C5E" w:rsidP="00052C5E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  <w:r w:rsidRPr="00F66C90">
        <w:rPr>
          <w:sz w:val="20"/>
          <w:szCs w:val="20"/>
          <w:vertAlign w:val="superscript"/>
        </w:rPr>
        <w:t>2</w:t>
      </w:r>
      <w:r w:rsidRPr="00F66C90">
        <w:rPr>
          <w:sz w:val="20"/>
          <w:szCs w:val="20"/>
        </w:rPr>
        <w:t>Department of Materials Engineering, Indian Institute of Science, Bangalore 560012, India</w:t>
      </w:r>
    </w:p>
    <w:p w14:paraId="7C4FD128" w14:textId="77777777" w:rsidR="00052C5E" w:rsidRPr="00F66C90" w:rsidRDefault="00052C5E" w:rsidP="00052C5E">
      <w:pPr>
        <w:pStyle w:val="Default"/>
        <w:spacing w:line="480" w:lineRule="auto"/>
        <w:jc w:val="both"/>
        <w:rPr>
          <w:sz w:val="20"/>
          <w:szCs w:val="20"/>
        </w:rPr>
      </w:pPr>
      <w:r w:rsidRPr="00F66C90">
        <w:rPr>
          <w:sz w:val="20"/>
          <w:szCs w:val="20"/>
          <w:vertAlign w:val="superscript"/>
        </w:rPr>
        <w:t>3</w:t>
      </w:r>
      <w:r w:rsidRPr="00F66C90">
        <w:rPr>
          <w:sz w:val="20"/>
          <w:szCs w:val="20"/>
        </w:rPr>
        <w:t>Department of Chemistry, Indian Institute of Technology, Madras, Chennai-600036</w:t>
      </w:r>
    </w:p>
    <w:p w14:paraId="1D17F567" w14:textId="77777777" w:rsidR="00052C5E" w:rsidRPr="00F66C90" w:rsidRDefault="00052C5E" w:rsidP="00052C5E">
      <w:pPr>
        <w:pStyle w:val="Default"/>
        <w:spacing w:line="480" w:lineRule="auto"/>
        <w:jc w:val="both"/>
        <w:rPr>
          <w:sz w:val="20"/>
          <w:szCs w:val="20"/>
        </w:rPr>
      </w:pPr>
      <w:r w:rsidRPr="00F66C90">
        <w:rPr>
          <w:sz w:val="20"/>
          <w:szCs w:val="20"/>
          <w:vertAlign w:val="superscript"/>
        </w:rPr>
        <w:t>4</w:t>
      </w:r>
      <w:r w:rsidRPr="00F66C90">
        <w:rPr>
          <w:sz w:val="20"/>
          <w:szCs w:val="20"/>
        </w:rPr>
        <w:t xml:space="preserve">Institute of Materials Chemistry, University of Vienna, A-1090 Wien, Austria </w:t>
      </w:r>
    </w:p>
    <w:p w14:paraId="3B2E2C49" w14:textId="77777777" w:rsidR="00052C5E" w:rsidRPr="00F66C90" w:rsidRDefault="00052C5E" w:rsidP="00052C5E">
      <w:pPr>
        <w:pStyle w:val="Default"/>
        <w:spacing w:line="480" w:lineRule="auto"/>
        <w:jc w:val="both"/>
        <w:rPr>
          <w:sz w:val="20"/>
          <w:szCs w:val="20"/>
        </w:rPr>
      </w:pPr>
      <w:r w:rsidRPr="00F66C90">
        <w:rPr>
          <w:sz w:val="20"/>
          <w:szCs w:val="20"/>
          <w:vertAlign w:val="superscript"/>
        </w:rPr>
        <w:t>5</w:t>
      </w:r>
      <w:r w:rsidRPr="00F66C90">
        <w:rPr>
          <w:sz w:val="20"/>
          <w:szCs w:val="20"/>
        </w:rPr>
        <w:t xml:space="preserve">Institute of </w:t>
      </w:r>
      <w:proofErr w:type="gramStart"/>
      <w:r w:rsidRPr="00F66C90">
        <w:rPr>
          <w:sz w:val="20"/>
          <w:szCs w:val="20"/>
        </w:rPr>
        <w:t>Solid State</w:t>
      </w:r>
      <w:proofErr w:type="gramEnd"/>
      <w:r w:rsidRPr="00F66C90">
        <w:rPr>
          <w:sz w:val="20"/>
          <w:szCs w:val="20"/>
        </w:rPr>
        <w:t xml:space="preserve"> Physics, TU-Wien, A-1040 Wien, Austria</w:t>
      </w:r>
    </w:p>
    <w:p w14:paraId="7565CB60" w14:textId="77777777" w:rsidR="00052C5E" w:rsidRPr="00F66C90" w:rsidRDefault="00052C5E" w:rsidP="00052C5E">
      <w:pPr>
        <w:pStyle w:val="Default"/>
        <w:spacing w:line="480" w:lineRule="auto"/>
        <w:jc w:val="both"/>
        <w:rPr>
          <w:sz w:val="20"/>
          <w:szCs w:val="20"/>
        </w:rPr>
      </w:pPr>
      <w:r w:rsidRPr="00F66C90">
        <w:rPr>
          <w:sz w:val="20"/>
          <w:szCs w:val="20"/>
          <w:vertAlign w:val="superscript"/>
        </w:rPr>
        <w:t>6</w:t>
      </w:r>
      <w:r w:rsidRPr="00F66C90">
        <w:rPr>
          <w:sz w:val="20"/>
          <w:szCs w:val="20"/>
        </w:rPr>
        <w:t xml:space="preserve">Department of Materials Science and Metallurgical Engineering, Indian Institute of Technology, Hyderabad, </w:t>
      </w:r>
      <w:r w:rsidRPr="00F66C90">
        <w:rPr>
          <w:color w:val="202124"/>
          <w:sz w:val="20"/>
          <w:szCs w:val="20"/>
          <w:shd w:val="clear" w:color="auto" w:fill="FFFFFF"/>
        </w:rPr>
        <w:t>Telangana-502285</w:t>
      </w:r>
    </w:p>
    <w:p w14:paraId="5D38206D" w14:textId="77777777" w:rsidR="00052C5E" w:rsidRPr="00F66C90" w:rsidRDefault="00052C5E" w:rsidP="00052C5E">
      <w:pPr>
        <w:pStyle w:val="Default"/>
        <w:spacing w:line="480" w:lineRule="auto"/>
        <w:jc w:val="both"/>
        <w:rPr>
          <w:sz w:val="20"/>
          <w:szCs w:val="20"/>
        </w:rPr>
      </w:pPr>
      <w:r w:rsidRPr="00F66C90">
        <w:rPr>
          <w:sz w:val="20"/>
          <w:szCs w:val="20"/>
          <w:vertAlign w:val="superscript"/>
        </w:rPr>
        <w:t>7</w:t>
      </w:r>
      <w:r w:rsidRPr="00F66C90">
        <w:rPr>
          <w:sz w:val="20"/>
          <w:szCs w:val="20"/>
        </w:rPr>
        <w:t>Department of Metallurgical and Materials Engineering, Indian Institute of Technology, Madras, Chennai-600036</w:t>
      </w:r>
    </w:p>
    <w:p w14:paraId="614E8346" w14:textId="79D83899" w:rsidR="00CE694C" w:rsidRDefault="00CE694C" w:rsidP="00CE694C">
      <w:pPr>
        <w:pStyle w:val="Default"/>
        <w:spacing w:line="480" w:lineRule="auto"/>
        <w:jc w:val="both"/>
        <w:rPr>
          <w:bCs/>
          <w:color w:val="auto"/>
          <w:sz w:val="20"/>
          <w:szCs w:val="20"/>
        </w:rPr>
      </w:pPr>
      <w:r w:rsidRPr="00C92BCF">
        <w:rPr>
          <w:bCs/>
          <w:i/>
          <w:iCs/>
          <w:sz w:val="20"/>
          <w:szCs w:val="20"/>
        </w:rPr>
        <w:t>*</w:t>
      </w:r>
      <w:r w:rsidRPr="00C92BCF">
        <w:rPr>
          <w:bCs/>
          <w:color w:val="auto"/>
          <w:sz w:val="20"/>
          <w:szCs w:val="20"/>
        </w:rPr>
        <w:t>Correspondence</w:t>
      </w:r>
      <w:r w:rsidRPr="00C92BCF">
        <w:rPr>
          <w:bCs/>
          <w:sz w:val="20"/>
          <w:szCs w:val="20"/>
        </w:rPr>
        <w:t>:</w:t>
      </w:r>
      <w:r w:rsidRPr="00C92BCF">
        <w:rPr>
          <w:bCs/>
          <w:i/>
          <w:iCs/>
          <w:sz w:val="20"/>
          <w:szCs w:val="20"/>
        </w:rPr>
        <w:t xml:space="preserve"> rcmallik@iisc.ac.in</w:t>
      </w:r>
      <w:r w:rsidRPr="00C92BCF">
        <w:rPr>
          <w:bCs/>
          <w:color w:val="auto"/>
          <w:sz w:val="20"/>
          <w:szCs w:val="20"/>
        </w:rPr>
        <w:t xml:space="preserve"> </w:t>
      </w:r>
    </w:p>
    <w:p w14:paraId="7700494E" w14:textId="61091BC3" w:rsidR="00CE694C" w:rsidRDefault="00CE694C" w:rsidP="00CE694C">
      <w:pPr>
        <w:pStyle w:val="Default"/>
        <w:spacing w:line="480" w:lineRule="auto"/>
        <w:jc w:val="both"/>
        <w:rPr>
          <w:bCs/>
          <w:color w:val="auto"/>
          <w:sz w:val="20"/>
          <w:szCs w:val="20"/>
        </w:rPr>
      </w:pPr>
    </w:p>
    <w:p w14:paraId="357AED5E" w14:textId="47F10DB5" w:rsidR="00CE694C" w:rsidRDefault="00CE694C" w:rsidP="00CE694C">
      <w:pPr>
        <w:pStyle w:val="Default"/>
        <w:spacing w:line="480" w:lineRule="auto"/>
        <w:jc w:val="both"/>
        <w:rPr>
          <w:bCs/>
          <w:color w:val="auto"/>
          <w:sz w:val="20"/>
          <w:szCs w:val="20"/>
        </w:rPr>
      </w:pPr>
    </w:p>
    <w:p w14:paraId="05A7BB70" w14:textId="0ECE73A2" w:rsidR="00CE694C" w:rsidRDefault="00CE694C" w:rsidP="00CE694C">
      <w:pPr>
        <w:pStyle w:val="Default"/>
        <w:spacing w:line="480" w:lineRule="auto"/>
        <w:jc w:val="both"/>
        <w:rPr>
          <w:bCs/>
          <w:color w:val="auto"/>
          <w:sz w:val="20"/>
          <w:szCs w:val="20"/>
        </w:rPr>
      </w:pPr>
    </w:p>
    <w:p w14:paraId="2136CD51" w14:textId="4E6F707F" w:rsidR="00CE694C" w:rsidRDefault="00CE694C" w:rsidP="00CE694C">
      <w:pPr>
        <w:pStyle w:val="Default"/>
        <w:spacing w:line="480" w:lineRule="auto"/>
        <w:jc w:val="both"/>
        <w:rPr>
          <w:bCs/>
          <w:color w:val="auto"/>
          <w:sz w:val="20"/>
          <w:szCs w:val="20"/>
        </w:rPr>
      </w:pPr>
    </w:p>
    <w:p w14:paraId="243B8A56" w14:textId="1B36C2B0" w:rsidR="00CE694C" w:rsidRDefault="00CE694C" w:rsidP="00CE694C">
      <w:pPr>
        <w:pStyle w:val="Default"/>
        <w:spacing w:line="480" w:lineRule="auto"/>
        <w:jc w:val="both"/>
        <w:rPr>
          <w:bCs/>
          <w:color w:val="auto"/>
          <w:sz w:val="20"/>
          <w:szCs w:val="20"/>
        </w:rPr>
      </w:pPr>
    </w:p>
    <w:p w14:paraId="1ED78B51" w14:textId="4E0870CD" w:rsidR="00CE694C" w:rsidRDefault="00CE694C" w:rsidP="00CE694C">
      <w:pPr>
        <w:pStyle w:val="Default"/>
        <w:spacing w:line="480" w:lineRule="auto"/>
        <w:jc w:val="both"/>
        <w:rPr>
          <w:bCs/>
          <w:color w:val="auto"/>
        </w:rPr>
      </w:pPr>
    </w:p>
    <w:p w14:paraId="4B92FEC6" w14:textId="4C9473DE" w:rsidR="00CE694C" w:rsidRDefault="00CE694C" w:rsidP="00CE694C">
      <w:pPr>
        <w:pStyle w:val="Default"/>
        <w:spacing w:line="480" w:lineRule="auto"/>
        <w:jc w:val="both"/>
        <w:rPr>
          <w:bCs/>
          <w:color w:val="auto"/>
        </w:rPr>
      </w:pPr>
    </w:p>
    <w:p w14:paraId="762DDE24" w14:textId="58B00AC1" w:rsidR="00EC4A31" w:rsidRDefault="00EC4A31" w:rsidP="00CE694C">
      <w:pPr>
        <w:pStyle w:val="Default"/>
        <w:spacing w:line="480" w:lineRule="auto"/>
        <w:jc w:val="both"/>
        <w:rPr>
          <w:bCs/>
          <w:color w:val="auto"/>
        </w:rPr>
      </w:pPr>
    </w:p>
    <w:p w14:paraId="74997BBB" w14:textId="3F2CAB2C" w:rsidR="00EC4A31" w:rsidRDefault="00EC4A31" w:rsidP="00CE694C">
      <w:pPr>
        <w:pStyle w:val="Default"/>
        <w:spacing w:line="480" w:lineRule="auto"/>
        <w:jc w:val="both"/>
        <w:rPr>
          <w:bCs/>
          <w:color w:val="auto"/>
        </w:rPr>
      </w:pPr>
    </w:p>
    <w:p w14:paraId="2FAF82BD" w14:textId="7B3758A2" w:rsidR="00EC4A31" w:rsidRDefault="00EC4A31" w:rsidP="00CE694C">
      <w:pPr>
        <w:pStyle w:val="Default"/>
        <w:spacing w:line="480" w:lineRule="auto"/>
        <w:jc w:val="both"/>
        <w:rPr>
          <w:bCs/>
          <w:color w:val="auto"/>
        </w:rPr>
      </w:pPr>
    </w:p>
    <w:p w14:paraId="0EF2A7C6" w14:textId="5D20F92A" w:rsidR="00913082" w:rsidRDefault="00913082" w:rsidP="00913082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308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Rietveld refinement </w:t>
      </w:r>
      <w:r w:rsidR="00365534">
        <w:rPr>
          <w:rFonts w:ascii="Times New Roman" w:hAnsi="Times New Roman" w:cs="Times New Roman"/>
          <w:b/>
          <w:bCs/>
          <w:sz w:val="24"/>
          <w:szCs w:val="24"/>
        </w:rPr>
        <w:t xml:space="preserve">analysis of XRD </w:t>
      </w:r>
      <w:r>
        <w:rPr>
          <w:rFonts w:ascii="Times New Roman" w:hAnsi="Times New Roman" w:cs="Times New Roman"/>
          <w:b/>
          <w:bCs/>
          <w:sz w:val="24"/>
          <w:szCs w:val="24"/>
        </w:rPr>
        <w:t>patterns</w:t>
      </w:r>
    </w:p>
    <w:p w14:paraId="3AB394DC" w14:textId="1F31F145" w:rsidR="00913082" w:rsidRDefault="00913082" w:rsidP="00913082">
      <w:pPr>
        <w:spacing w:line="48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A091D3C" wp14:editId="29B132B6">
            <wp:extent cx="4320000" cy="3388611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20220" w14:textId="1CD10985" w:rsidR="00913082" w:rsidRDefault="00913082" w:rsidP="00F87A6F">
      <w:pPr>
        <w:pStyle w:val="Standard"/>
        <w:spacing w:line="480" w:lineRule="auto"/>
        <w:jc w:val="both"/>
      </w:pPr>
      <w:r>
        <w:rPr>
          <w:b/>
          <w:bCs/>
        </w:rPr>
        <w:t xml:space="preserve">Figure S1 </w:t>
      </w:r>
      <w:r>
        <w:t>(a) Rietveld refinement of powder XRD pattern of Yb</w:t>
      </w:r>
      <w:r>
        <w:rPr>
          <w:vertAlign w:val="subscript"/>
        </w:rPr>
        <w:t>0.2</w:t>
      </w:r>
      <w:r>
        <w:t>Co</w:t>
      </w:r>
      <w:r>
        <w:rPr>
          <w:vertAlign w:val="subscript"/>
        </w:rPr>
        <w:t>4</w:t>
      </w:r>
      <w:r>
        <w:t>Sb</w:t>
      </w:r>
      <w:r>
        <w:rPr>
          <w:vertAlign w:val="subscript"/>
        </w:rPr>
        <w:t>12</w:t>
      </w:r>
      <w:r>
        <w:t>.</w:t>
      </w:r>
    </w:p>
    <w:p w14:paraId="1A66F45B" w14:textId="053E1BE9" w:rsidR="00A6079A" w:rsidRDefault="00A6079A" w:rsidP="00913082">
      <w:pPr>
        <w:pStyle w:val="Standard"/>
        <w:spacing w:line="480" w:lineRule="auto"/>
        <w:jc w:val="center"/>
      </w:pPr>
      <w:r>
        <w:rPr>
          <w:noProof/>
        </w:rPr>
        <w:drawing>
          <wp:inline distT="0" distB="0" distL="0" distR="0" wp14:anchorId="0BD06CF6" wp14:editId="3998F995">
            <wp:extent cx="4320000" cy="3388611"/>
            <wp:effectExtent l="0" t="0" r="444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74FD" w14:textId="0A541182" w:rsidR="00A6079A" w:rsidRDefault="00A6079A" w:rsidP="00F87A6F">
      <w:pPr>
        <w:pStyle w:val="Standard"/>
        <w:spacing w:line="480" w:lineRule="auto"/>
        <w:jc w:val="both"/>
      </w:pPr>
      <w:r>
        <w:rPr>
          <w:b/>
          <w:bCs/>
        </w:rPr>
        <w:t xml:space="preserve">Figure S1 </w:t>
      </w:r>
      <w:r>
        <w:t>(b) Rietveld refinement of powder XRD pattern of (</w:t>
      </w:r>
      <w:proofErr w:type="spellStart"/>
      <w:r>
        <w:t>InSb</w:t>
      </w:r>
      <w:proofErr w:type="spellEnd"/>
      <w:r>
        <w:t>)</w:t>
      </w:r>
      <w:r>
        <w:rPr>
          <w:vertAlign w:val="subscript"/>
        </w:rPr>
        <w:t>0.2</w:t>
      </w:r>
      <w:r>
        <w:t>+Yb</w:t>
      </w:r>
      <w:r>
        <w:rPr>
          <w:vertAlign w:val="subscript"/>
        </w:rPr>
        <w:t>0.2</w:t>
      </w:r>
      <w:r>
        <w:t>Co</w:t>
      </w:r>
      <w:r>
        <w:rPr>
          <w:vertAlign w:val="subscript"/>
        </w:rPr>
        <w:t>4</w:t>
      </w:r>
      <w:r>
        <w:t>Sb</w:t>
      </w:r>
      <w:r>
        <w:rPr>
          <w:vertAlign w:val="subscript"/>
        </w:rPr>
        <w:t>12</w:t>
      </w:r>
      <w:r>
        <w:t>.</w:t>
      </w:r>
    </w:p>
    <w:p w14:paraId="3D3A572A" w14:textId="16E20094" w:rsidR="00913082" w:rsidRDefault="00913082" w:rsidP="00A6079A">
      <w:pPr>
        <w:spacing w:line="480" w:lineRule="auto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2091783" wp14:editId="01D2AD6E">
            <wp:extent cx="4320000" cy="3388611"/>
            <wp:effectExtent l="0" t="0" r="444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2907" w14:textId="17C77FCF" w:rsidR="00A6079A" w:rsidRDefault="00A6079A" w:rsidP="00F87A6F">
      <w:pPr>
        <w:pStyle w:val="Standard"/>
        <w:spacing w:line="480" w:lineRule="auto"/>
        <w:jc w:val="both"/>
      </w:pPr>
      <w:r>
        <w:rPr>
          <w:b/>
          <w:bCs/>
        </w:rPr>
        <w:t xml:space="preserve">Figure S1 </w:t>
      </w:r>
      <w:r>
        <w:t>(c) Rietveld refinement of powder XRD pattern of (</w:t>
      </w:r>
      <w:proofErr w:type="spellStart"/>
      <w:r>
        <w:t>InSb</w:t>
      </w:r>
      <w:proofErr w:type="spellEnd"/>
      <w:r>
        <w:t>)</w:t>
      </w:r>
      <w:r>
        <w:rPr>
          <w:vertAlign w:val="subscript"/>
        </w:rPr>
        <w:t>0.3</w:t>
      </w:r>
      <w:r>
        <w:t>+Yb</w:t>
      </w:r>
      <w:r>
        <w:rPr>
          <w:vertAlign w:val="subscript"/>
        </w:rPr>
        <w:t>0.2</w:t>
      </w:r>
      <w:r>
        <w:t>Co</w:t>
      </w:r>
      <w:r>
        <w:rPr>
          <w:vertAlign w:val="subscript"/>
        </w:rPr>
        <w:t>4</w:t>
      </w:r>
      <w:r>
        <w:t>Sb</w:t>
      </w:r>
      <w:r>
        <w:rPr>
          <w:vertAlign w:val="subscript"/>
        </w:rPr>
        <w:t>12</w:t>
      </w:r>
      <w:r>
        <w:t>.</w:t>
      </w:r>
    </w:p>
    <w:p w14:paraId="5AB76C40" w14:textId="2E8E32AA" w:rsidR="00913082" w:rsidRDefault="00913082" w:rsidP="00A6079A">
      <w:pPr>
        <w:spacing w:line="48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198104C" wp14:editId="1BD272B6">
            <wp:extent cx="4320000" cy="3388611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BB64" w14:textId="611FE2B8" w:rsidR="00A6079A" w:rsidRDefault="00A6079A" w:rsidP="00F87A6F">
      <w:pPr>
        <w:pStyle w:val="Standard"/>
        <w:spacing w:line="480" w:lineRule="auto"/>
        <w:jc w:val="both"/>
      </w:pPr>
      <w:r>
        <w:rPr>
          <w:b/>
          <w:bCs/>
        </w:rPr>
        <w:t xml:space="preserve">Figure S1 </w:t>
      </w:r>
      <w:r>
        <w:t>(d) Rietveld refinement of powder XRD pattern of (</w:t>
      </w:r>
      <w:proofErr w:type="spellStart"/>
      <w:r>
        <w:t>InSb</w:t>
      </w:r>
      <w:proofErr w:type="spellEnd"/>
      <w:r>
        <w:t>)</w:t>
      </w:r>
      <w:r>
        <w:rPr>
          <w:vertAlign w:val="subscript"/>
        </w:rPr>
        <w:t>0.</w:t>
      </w:r>
      <w:r w:rsidR="00052C5E">
        <w:rPr>
          <w:vertAlign w:val="subscript"/>
        </w:rPr>
        <w:t>4</w:t>
      </w:r>
      <w:r>
        <w:t>+Yb</w:t>
      </w:r>
      <w:r>
        <w:rPr>
          <w:vertAlign w:val="subscript"/>
        </w:rPr>
        <w:t>0.2</w:t>
      </w:r>
      <w:r>
        <w:t>Co</w:t>
      </w:r>
      <w:r>
        <w:rPr>
          <w:vertAlign w:val="subscript"/>
        </w:rPr>
        <w:t>4</w:t>
      </w:r>
      <w:r>
        <w:t>Sb</w:t>
      </w:r>
      <w:r>
        <w:rPr>
          <w:vertAlign w:val="subscript"/>
        </w:rPr>
        <w:t>12</w:t>
      </w:r>
      <w:r>
        <w:t>.</w:t>
      </w:r>
    </w:p>
    <w:p w14:paraId="593B0E2E" w14:textId="04B0CD6A" w:rsidR="001B1EDE" w:rsidRDefault="001B1EDE" w:rsidP="001B1EDE">
      <w:pPr>
        <w:pStyle w:val="Standard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0572A6DD" wp14:editId="56642E1F">
            <wp:extent cx="4320000" cy="3378081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7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07FC4" w14:textId="6FB9AE0F" w:rsidR="001B1EDE" w:rsidRDefault="001B1EDE" w:rsidP="001B1EDE">
      <w:pPr>
        <w:pStyle w:val="Standard"/>
        <w:spacing w:line="480" w:lineRule="auto"/>
        <w:jc w:val="both"/>
      </w:pPr>
      <w:r>
        <w:rPr>
          <w:b/>
          <w:bCs/>
        </w:rPr>
        <w:t xml:space="preserve">Figure S1 </w:t>
      </w:r>
      <w:r>
        <w:t xml:space="preserve">(e) Rietveld refinement of powder XRD pattern of ball milled </w:t>
      </w:r>
      <w:proofErr w:type="spellStart"/>
      <w:r>
        <w:t>InSb</w:t>
      </w:r>
      <w:proofErr w:type="spellEnd"/>
      <w:r>
        <w:t>.</w:t>
      </w:r>
    </w:p>
    <w:p w14:paraId="0DC4FCC8" w14:textId="77777777" w:rsidR="001B1EDE" w:rsidRDefault="001B1EDE" w:rsidP="001B1EDE">
      <w:pPr>
        <w:pStyle w:val="Standard"/>
        <w:spacing w:line="480" w:lineRule="auto"/>
        <w:jc w:val="center"/>
      </w:pPr>
    </w:p>
    <w:p w14:paraId="45F6E1B9" w14:textId="41575821" w:rsidR="001F3C05" w:rsidRDefault="001F3C05" w:rsidP="001F3C05">
      <w:pPr>
        <w:spacing w:line="480" w:lineRule="auto"/>
        <w:rPr>
          <w:b/>
          <w:bCs/>
        </w:rPr>
      </w:pPr>
    </w:p>
    <w:p w14:paraId="4EDCCC5E" w14:textId="07991EF3" w:rsidR="001B1EDE" w:rsidRDefault="001B1EDE" w:rsidP="001F3C05">
      <w:pPr>
        <w:spacing w:line="480" w:lineRule="auto"/>
        <w:rPr>
          <w:b/>
          <w:bCs/>
        </w:rPr>
      </w:pPr>
    </w:p>
    <w:p w14:paraId="1844F9DE" w14:textId="293265DC" w:rsidR="001B1EDE" w:rsidRDefault="001B1EDE" w:rsidP="001F3C05">
      <w:pPr>
        <w:spacing w:line="480" w:lineRule="auto"/>
        <w:rPr>
          <w:b/>
          <w:bCs/>
        </w:rPr>
      </w:pPr>
    </w:p>
    <w:p w14:paraId="0D7A62D8" w14:textId="2B2EBB9B" w:rsidR="001B1EDE" w:rsidRDefault="001B1EDE" w:rsidP="001F3C05">
      <w:pPr>
        <w:spacing w:line="480" w:lineRule="auto"/>
        <w:rPr>
          <w:b/>
          <w:bCs/>
        </w:rPr>
      </w:pPr>
    </w:p>
    <w:p w14:paraId="3ADFF98F" w14:textId="3D75AB08" w:rsidR="001B1EDE" w:rsidRDefault="001B1EDE" w:rsidP="001F3C05">
      <w:pPr>
        <w:spacing w:line="480" w:lineRule="auto"/>
        <w:rPr>
          <w:b/>
          <w:bCs/>
        </w:rPr>
      </w:pPr>
    </w:p>
    <w:p w14:paraId="662F21B4" w14:textId="392CE164" w:rsidR="001B1EDE" w:rsidRDefault="001B1EDE" w:rsidP="001F3C05">
      <w:pPr>
        <w:spacing w:line="480" w:lineRule="auto"/>
        <w:rPr>
          <w:b/>
          <w:bCs/>
        </w:rPr>
      </w:pPr>
    </w:p>
    <w:p w14:paraId="09CF7B7E" w14:textId="77C15328" w:rsidR="001B1EDE" w:rsidRDefault="001B1EDE" w:rsidP="001F3C05">
      <w:pPr>
        <w:spacing w:line="480" w:lineRule="auto"/>
        <w:rPr>
          <w:b/>
          <w:bCs/>
        </w:rPr>
      </w:pPr>
    </w:p>
    <w:p w14:paraId="4EA0232F" w14:textId="7072B370" w:rsidR="001B1EDE" w:rsidRDefault="001B1EDE" w:rsidP="001F3C05">
      <w:pPr>
        <w:spacing w:line="480" w:lineRule="auto"/>
        <w:rPr>
          <w:b/>
          <w:bCs/>
        </w:rPr>
      </w:pPr>
    </w:p>
    <w:p w14:paraId="7B5AC911" w14:textId="77777777" w:rsidR="001B1EDE" w:rsidRDefault="001B1EDE" w:rsidP="001F3C05">
      <w:pPr>
        <w:spacing w:line="480" w:lineRule="auto"/>
        <w:rPr>
          <w:b/>
          <w:bCs/>
        </w:rPr>
      </w:pPr>
    </w:p>
    <w:p w14:paraId="130D7615" w14:textId="025A400A" w:rsidR="001F3C05" w:rsidRPr="001F3C05" w:rsidRDefault="001F3C05" w:rsidP="001F3C0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3C05">
        <w:rPr>
          <w:rFonts w:ascii="Times New Roman" w:hAnsi="Times New Roman" w:cs="Times New Roman"/>
          <w:b/>
          <w:bCs/>
          <w:sz w:val="24"/>
          <w:szCs w:val="24"/>
        </w:rPr>
        <w:lastRenderedPageBreak/>
        <w:t>EPMA-WDS elemental mapping</w:t>
      </w:r>
    </w:p>
    <w:p w14:paraId="0922F6C9" w14:textId="60168945" w:rsidR="00CE694C" w:rsidRPr="001F3C05" w:rsidRDefault="00CE694C" w:rsidP="001F3C05">
      <w:pPr>
        <w:pStyle w:val="Standard"/>
        <w:spacing w:after="0" w:line="48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B27A717" wp14:editId="42A4153F">
            <wp:extent cx="5724000" cy="768895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76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23212" w14:textId="021816FE" w:rsidR="00CE694C" w:rsidRDefault="00CE694C" w:rsidP="00A6079A">
      <w:pPr>
        <w:autoSpaceDE w:val="0"/>
        <w:autoSpaceDN w:val="0"/>
        <w:adjustRightInd w:val="0"/>
        <w:spacing w:after="0" w:line="480" w:lineRule="auto"/>
        <w:jc w:val="both"/>
        <w:rPr>
          <w:lang w:bidi="bn-IN"/>
        </w:rPr>
      </w:pPr>
      <w:r>
        <w:rPr>
          <w:b/>
          <w:lang w:bidi="bn-IN"/>
        </w:rPr>
        <w:t>Figure S</w:t>
      </w:r>
      <w:r w:rsidR="000335A2">
        <w:rPr>
          <w:b/>
          <w:lang w:bidi="bn-IN"/>
        </w:rPr>
        <w:t>2</w:t>
      </w:r>
      <w:r>
        <w:rPr>
          <w:b/>
          <w:lang w:bidi="bn-IN"/>
        </w:rPr>
        <w:t xml:space="preserve"> </w:t>
      </w:r>
      <w:r>
        <w:rPr>
          <w:bCs/>
          <w:lang w:bidi="bn-IN"/>
        </w:rPr>
        <w:t xml:space="preserve">(a) </w:t>
      </w:r>
      <w:r>
        <w:rPr>
          <w:lang w:bidi="bn-IN"/>
        </w:rPr>
        <w:t xml:space="preserve">SE micrograph, (b) BSE micrograph of </w:t>
      </w:r>
      <w:r>
        <w:t>(</w:t>
      </w:r>
      <w:proofErr w:type="spellStart"/>
      <w:r>
        <w:t>InSb</w:t>
      </w:r>
      <w:proofErr w:type="spellEnd"/>
      <w:r>
        <w:t>)</w:t>
      </w:r>
      <w:r>
        <w:rPr>
          <w:vertAlign w:val="subscript"/>
        </w:rPr>
        <w:t>0.4</w:t>
      </w:r>
      <w:r>
        <w:t>+Yb</w:t>
      </w:r>
      <w:r w:rsidRPr="00C92F3D">
        <w:rPr>
          <w:vertAlign w:val="subscript"/>
        </w:rPr>
        <w:t>0.2</w:t>
      </w:r>
      <w:r w:rsidRPr="00C92F3D">
        <w:t>Co</w:t>
      </w:r>
      <w:r w:rsidRPr="00C92F3D">
        <w:rPr>
          <w:vertAlign w:val="subscript"/>
        </w:rPr>
        <w:t>4</w:t>
      </w:r>
      <w:r w:rsidRPr="00C92F3D">
        <w:t>Sb</w:t>
      </w:r>
      <w:r w:rsidRPr="00C92F3D">
        <w:rPr>
          <w:vertAlign w:val="subscript"/>
        </w:rPr>
        <w:t>12</w:t>
      </w:r>
      <w:r>
        <w:rPr>
          <w:lang w:bidi="bn-IN"/>
        </w:rPr>
        <w:t>, EPMA-WDS elemental mapping of (c) Co, (d) Sb, (e) Yb, (f) In and (g) O.</w:t>
      </w:r>
    </w:p>
    <w:p w14:paraId="1C0F026D" w14:textId="272AE468" w:rsidR="00CE694C" w:rsidRPr="00412C58" w:rsidRDefault="00412C58" w:rsidP="00412C58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2C58">
        <w:rPr>
          <w:rFonts w:ascii="Times New Roman" w:hAnsi="Times New Roman" w:cs="Times New Roman"/>
          <w:b/>
          <w:bCs/>
          <w:sz w:val="24"/>
          <w:szCs w:val="24"/>
        </w:rPr>
        <w:lastRenderedPageBreak/>
        <w:t>Inverse pole figure map</w:t>
      </w:r>
    </w:p>
    <w:p w14:paraId="77DA24AA" w14:textId="77777777" w:rsidR="00A23EB0" w:rsidRDefault="00A23EB0" w:rsidP="00A23EB0">
      <w:pPr>
        <w:pStyle w:val="TAMainText"/>
        <w:ind w:firstLine="0"/>
        <w:rPr>
          <w:rFonts w:ascii="Times New Roman" w:hAnsi="Times New Roman" w:cs="Times New Roman"/>
          <w:lang w:val="en-IN"/>
        </w:rPr>
      </w:pPr>
      <w:r>
        <w:rPr>
          <w:noProof/>
        </w:rPr>
        <w:drawing>
          <wp:inline distT="0" distB="0" distL="0" distR="0" wp14:anchorId="2D13951F" wp14:editId="634C8EF1">
            <wp:extent cx="5760000" cy="627371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2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73E4" w14:textId="5B3B255D" w:rsidR="00A23EB0" w:rsidRDefault="00A23EB0" w:rsidP="00A23EB0">
      <w:pPr>
        <w:pStyle w:val="VAFigureCaption"/>
        <w:rPr>
          <w:rFonts w:ascii="Times New Roman" w:hAnsi="Times New Roman" w:cs="Times New Roman"/>
        </w:rPr>
      </w:pPr>
      <w:r w:rsidRPr="003F6297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S</w:t>
      </w:r>
      <w:r w:rsidR="000335A2">
        <w:rPr>
          <w:rFonts w:ascii="Times New Roman" w:hAnsi="Times New Roman" w:cs="Times New Roman"/>
          <w:b/>
        </w:rPr>
        <w:t>3</w:t>
      </w:r>
      <w:r w:rsidRPr="003F6297">
        <w:rPr>
          <w:rFonts w:ascii="Times New Roman" w:hAnsi="Times New Roman" w:cs="Times New Roman"/>
        </w:rPr>
        <w:t xml:space="preserve"> Inverse pole figure (IPF) map of (a) Co</w:t>
      </w:r>
      <w:r w:rsidRPr="003F6297">
        <w:rPr>
          <w:rFonts w:ascii="Times New Roman" w:hAnsi="Times New Roman" w:cs="Times New Roman"/>
          <w:vertAlign w:val="subscript"/>
        </w:rPr>
        <w:t>4</w:t>
      </w:r>
      <w:r w:rsidRPr="003F6297">
        <w:rPr>
          <w:rFonts w:ascii="Times New Roman" w:hAnsi="Times New Roman" w:cs="Times New Roman"/>
        </w:rPr>
        <w:t>Sb</w:t>
      </w:r>
      <w:r w:rsidRPr="003F6297">
        <w:rPr>
          <w:rFonts w:ascii="Times New Roman" w:hAnsi="Times New Roman" w:cs="Times New Roman"/>
          <w:vertAlign w:val="subscript"/>
        </w:rPr>
        <w:t>12</w:t>
      </w:r>
      <w:r w:rsidRPr="003F629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</w:t>
      </w:r>
      <w:r w:rsidRPr="003F6297">
        <w:rPr>
          <w:rFonts w:ascii="Times New Roman" w:hAnsi="Times New Roman" w:cs="Times New Roman"/>
        </w:rPr>
        <w:t xml:space="preserve">(b) </w:t>
      </w:r>
      <w:proofErr w:type="spellStart"/>
      <w:r w:rsidRPr="003F6297">
        <w:rPr>
          <w:rFonts w:ascii="Times New Roman" w:hAnsi="Times New Roman" w:cs="Times New Roman"/>
        </w:rPr>
        <w:t>InSb</w:t>
      </w:r>
      <w:proofErr w:type="spellEnd"/>
      <w:r w:rsidRPr="003F62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phases</w:t>
      </w:r>
      <w:r w:rsidRPr="003F6297">
        <w:rPr>
          <w:rFonts w:ascii="Times New Roman" w:hAnsi="Times New Roman" w:cs="Times New Roman"/>
        </w:rPr>
        <w:t xml:space="preserve"> showing grain size and their distribution, normal direction (ND) IPF of (</w:t>
      </w:r>
      <w:r>
        <w:rPr>
          <w:rFonts w:ascii="Times New Roman" w:hAnsi="Times New Roman" w:cs="Times New Roman"/>
        </w:rPr>
        <w:t>c</w:t>
      </w:r>
      <w:r w:rsidRPr="003F6297">
        <w:rPr>
          <w:rFonts w:ascii="Times New Roman" w:hAnsi="Times New Roman" w:cs="Times New Roman"/>
        </w:rPr>
        <w:t>) Co</w:t>
      </w:r>
      <w:r w:rsidRPr="003F6297">
        <w:rPr>
          <w:rFonts w:ascii="Times New Roman" w:hAnsi="Times New Roman" w:cs="Times New Roman"/>
          <w:vertAlign w:val="subscript"/>
        </w:rPr>
        <w:t>4</w:t>
      </w:r>
      <w:r w:rsidRPr="003F6297">
        <w:rPr>
          <w:rFonts w:ascii="Times New Roman" w:hAnsi="Times New Roman" w:cs="Times New Roman"/>
        </w:rPr>
        <w:t>Sb</w:t>
      </w:r>
      <w:r w:rsidRPr="003F6297">
        <w:rPr>
          <w:rFonts w:ascii="Times New Roman" w:hAnsi="Times New Roman" w:cs="Times New Roman"/>
          <w:vertAlign w:val="subscript"/>
        </w:rPr>
        <w:t>12</w:t>
      </w:r>
      <w:r w:rsidRPr="003F629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</w:t>
      </w:r>
      <w:r w:rsidRPr="003F6297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d</w:t>
      </w:r>
      <w:r w:rsidRPr="003F6297">
        <w:rPr>
          <w:rFonts w:ascii="Times New Roman" w:hAnsi="Times New Roman" w:cs="Times New Roman"/>
        </w:rPr>
        <w:t xml:space="preserve">) </w:t>
      </w:r>
      <w:proofErr w:type="spellStart"/>
      <w:r w:rsidRPr="003F6297">
        <w:rPr>
          <w:rFonts w:ascii="Times New Roman" w:hAnsi="Times New Roman" w:cs="Times New Roman"/>
        </w:rPr>
        <w:t>InSb</w:t>
      </w:r>
      <w:proofErr w:type="spellEnd"/>
      <w:r>
        <w:rPr>
          <w:rFonts w:ascii="Times New Roman" w:hAnsi="Times New Roman" w:cs="Times New Roman"/>
        </w:rPr>
        <w:t xml:space="preserve"> phase </w:t>
      </w:r>
      <w:r w:rsidRPr="006C68D5">
        <w:rPr>
          <w:rFonts w:ascii="Times New Roman" w:hAnsi="Times New Roman" w:cs="Times New Roman"/>
        </w:rPr>
        <w:t>of (</w:t>
      </w:r>
      <w:proofErr w:type="spellStart"/>
      <w:r w:rsidRPr="006C68D5">
        <w:rPr>
          <w:rFonts w:ascii="Times New Roman" w:hAnsi="Times New Roman" w:cs="Times New Roman"/>
        </w:rPr>
        <w:t>InSb</w:t>
      </w:r>
      <w:proofErr w:type="spellEnd"/>
      <w:r w:rsidRPr="006C68D5">
        <w:rPr>
          <w:rFonts w:ascii="Times New Roman" w:hAnsi="Times New Roman" w:cs="Times New Roman"/>
        </w:rPr>
        <w:t>)</w:t>
      </w:r>
      <w:r w:rsidRPr="006C68D5">
        <w:rPr>
          <w:rFonts w:ascii="Times New Roman" w:hAnsi="Times New Roman" w:cs="Times New Roman"/>
          <w:vertAlign w:val="subscript"/>
        </w:rPr>
        <w:t>0.4</w:t>
      </w:r>
      <w:r w:rsidRPr="006C68D5">
        <w:rPr>
          <w:rFonts w:ascii="Times New Roman" w:hAnsi="Times New Roman" w:cs="Times New Roman"/>
        </w:rPr>
        <w:t>+Yb</w:t>
      </w:r>
      <w:r w:rsidRPr="006C68D5">
        <w:rPr>
          <w:rFonts w:ascii="Times New Roman" w:hAnsi="Times New Roman" w:cs="Times New Roman"/>
          <w:vertAlign w:val="subscript"/>
        </w:rPr>
        <w:t>0.2</w:t>
      </w:r>
      <w:r w:rsidRPr="006C68D5">
        <w:rPr>
          <w:rFonts w:ascii="Times New Roman" w:hAnsi="Times New Roman" w:cs="Times New Roman"/>
        </w:rPr>
        <w:t>Co</w:t>
      </w:r>
      <w:r w:rsidRPr="006C68D5">
        <w:rPr>
          <w:rFonts w:ascii="Times New Roman" w:hAnsi="Times New Roman" w:cs="Times New Roman"/>
          <w:vertAlign w:val="subscript"/>
        </w:rPr>
        <w:t>4</w:t>
      </w:r>
      <w:r w:rsidRPr="006C68D5">
        <w:rPr>
          <w:rFonts w:ascii="Times New Roman" w:hAnsi="Times New Roman" w:cs="Times New Roman"/>
        </w:rPr>
        <w:t>Sb</w:t>
      </w:r>
      <w:r w:rsidRPr="006C68D5">
        <w:rPr>
          <w:rFonts w:ascii="Times New Roman" w:hAnsi="Times New Roman" w:cs="Times New Roman"/>
          <w:vertAlign w:val="subscript"/>
        </w:rPr>
        <w:t>12</w:t>
      </w:r>
      <w:r w:rsidRPr="006C68D5">
        <w:rPr>
          <w:rFonts w:ascii="Times New Roman" w:hAnsi="Times New Roman" w:cs="Times New Roman"/>
        </w:rPr>
        <w:t>.</w:t>
      </w:r>
    </w:p>
    <w:p w14:paraId="34A347C0" w14:textId="770462B8" w:rsidR="00E77BD9" w:rsidRDefault="00E77BD9" w:rsidP="00E77BD9">
      <w:pPr>
        <w:pStyle w:val="Standard"/>
      </w:pPr>
    </w:p>
    <w:p w14:paraId="709BC79C" w14:textId="77777777" w:rsidR="00412C58" w:rsidRDefault="00412C58" w:rsidP="00412C58">
      <w:pPr>
        <w:spacing w:line="480" w:lineRule="auto"/>
        <w:jc w:val="both"/>
        <w:rPr>
          <w:b/>
        </w:rPr>
      </w:pPr>
    </w:p>
    <w:p w14:paraId="140EBF40" w14:textId="592A77D2" w:rsidR="00E77BD9" w:rsidRDefault="00E77BD9" w:rsidP="00412C58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C58">
        <w:rPr>
          <w:rFonts w:ascii="Times New Roman" w:hAnsi="Times New Roman" w:cs="Times New Roman"/>
          <w:b/>
          <w:sz w:val="24"/>
          <w:szCs w:val="24"/>
        </w:rPr>
        <w:lastRenderedPageBreak/>
        <w:t>X-ray photoelectron spectroscopy</w:t>
      </w:r>
    </w:p>
    <w:p w14:paraId="0A6B73B9" w14:textId="77777777" w:rsidR="004D1372" w:rsidRDefault="004D1372" w:rsidP="004D1372">
      <w:pPr>
        <w:pStyle w:val="Standard"/>
        <w:spacing w:line="48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473F7C76" wp14:editId="6996A6E9">
            <wp:extent cx="5708650" cy="405765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BD57" w14:textId="51637BD0" w:rsidR="004D1372" w:rsidRPr="004D1372" w:rsidRDefault="004D1372" w:rsidP="004D1372">
      <w:pPr>
        <w:pStyle w:val="Standard"/>
        <w:spacing w:line="480" w:lineRule="auto"/>
        <w:jc w:val="both"/>
      </w:pPr>
      <w:r>
        <w:rPr>
          <w:b/>
          <w:bCs/>
        </w:rPr>
        <w:t xml:space="preserve">Figure S4 </w:t>
      </w:r>
      <w:r>
        <w:t>XPS spectra of the (a) Co 2p, (b) Sb 3d, (c) Yb 4d and (d) In 3d energy levels of the (</w:t>
      </w:r>
      <w:proofErr w:type="spellStart"/>
      <w:r>
        <w:t>InSb</w:t>
      </w:r>
      <w:proofErr w:type="spellEnd"/>
      <w:r>
        <w:t>)</w:t>
      </w:r>
      <w:r>
        <w:rPr>
          <w:vertAlign w:val="subscript"/>
        </w:rPr>
        <w:t>0.2</w:t>
      </w:r>
      <w:r>
        <w:t>+Yb</w:t>
      </w:r>
      <w:r>
        <w:rPr>
          <w:vertAlign w:val="subscript"/>
        </w:rPr>
        <w:t>0.2</w:t>
      </w:r>
      <w:r>
        <w:t>Co</w:t>
      </w:r>
      <w:r>
        <w:rPr>
          <w:vertAlign w:val="subscript"/>
        </w:rPr>
        <w:t>4</w:t>
      </w:r>
      <w:r>
        <w:t>Sb</w:t>
      </w:r>
      <w:r>
        <w:rPr>
          <w:vertAlign w:val="subscript"/>
        </w:rPr>
        <w:t>12</w:t>
      </w:r>
      <w:r>
        <w:t xml:space="preserve"> composite.</w:t>
      </w:r>
    </w:p>
    <w:p w14:paraId="14CBA723" w14:textId="6A7A250E" w:rsidR="00E77BD9" w:rsidRDefault="00E77BD9" w:rsidP="00E77BD9">
      <w:pPr>
        <w:spacing w:line="480" w:lineRule="auto"/>
        <w:ind w:firstLine="720"/>
        <w:jc w:val="both"/>
      </w:pPr>
      <w:r>
        <w:t>Fig</w:t>
      </w:r>
      <w:r w:rsidR="002503A3">
        <w:t>s.</w:t>
      </w:r>
      <w:r>
        <w:t xml:space="preserve"> </w:t>
      </w:r>
      <w:r w:rsidR="002503A3">
        <w:t>S4</w:t>
      </w:r>
      <w:r>
        <w:t xml:space="preserve">(a-d) present the X-ray photoelectron spectra of Co, Sb, Yb, and In, which </w:t>
      </w:r>
      <w:r w:rsidRPr="00E82716">
        <w:t xml:space="preserve">helped </w:t>
      </w:r>
      <w:r w:rsidR="00B21833" w:rsidRPr="00E82716">
        <w:t xml:space="preserve">to </w:t>
      </w:r>
      <w:r w:rsidRPr="00E82716">
        <w:t>identify</w:t>
      </w:r>
      <w:r>
        <w:t xml:space="preserve"> all the elements' oxidation stat</w:t>
      </w:r>
      <w:r w:rsidRPr="00ED651C">
        <w:t>es</w:t>
      </w:r>
      <w:r>
        <w:t xml:space="preserve"> and their bonding type. The XPS spectrum of Carbon 1s (at 284.4 eV) was also collected to calibrate the XPS spectra of all the elements, which showed a small shift towards higher </w:t>
      </w:r>
      <w:r w:rsidRPr="00E82716">
        <w:t>binding energies. The XPS spectrum of Co</w:t>
      </w:r>
      <w:r w:rsidR="009E3881" w:rsidRPr="00E82716">
        <w:t xml:space="preserve"> (evaluated using a Gaussian fitting function [Fig. S4(a)])</w:t>
      </w:r>
      <w:r w:rsidRPr="00E82716">
        <w:t>,</w:t>
      </w:r>
      <w:r>
        <w:t xml:space="preserve"> exhibited peaks at 777.97 eV and 792.</w:t>
      </w:r>
      <w:r w:rsidRPr="00E82716">
        <w:t>75 e</w:t>
      </w:r>
      <w:r w:rsidR="00E82716">
        <w:t>V a</w:t>
      </w:r>
      <w:r w:rsidR="009E3881" w:rsidRPr="00E82716">
        <w:t>ssociated with the 2p</w:t>
      </w:r>
      <w:r w:rsidR="009E3881" w:rsidRPr="00E82716">
        <w:rPr>
          <w:vertAlign w:val="subscript"/>
        </w:rPr>
        <w:t>3/2</w:t>
      </w:r>
      <w:r w:rsidR="009E3881" w:rsidRPr="00E82716">
        <w:t xml:space="preserve"> and 2p</w:t>
      </w:r>
      <w:r w:rsidR="009E3881" w:rsidRPr="00E82716">
        <w:rPr>
          <w:vertAlign w:val="subscript"/>
        </w:rPr>
        <w:t>1/2</w:t>
      </w:r>
      <w:r w:rsidR="009E3881" w:rsidRPr="00E82716">
        <w:t xml:space="preserve"> energy levels, respectively</w:t>
      </w:r>
      <w:r w:rsidR="00E82716">
        <w:t xml:space="preserve">. </w:t>
      </w:r>
      <w:r>
        <w:t xml:space="preserve">No significant shift in the XPS </w:t>
      </w:r>
      <w:r w:rsidRPr="00E82716">
        <w:t xml:space="preserve">spectrum </w:t>
      </w:r>
      <w:r w:rsidR="009E3881" w:rsidRPr="00E82716">
        <w:t xml:space="preserve">with respect to </w:t>
      </w:r>
      <w:r w:rsidRPr="00E82716">
        <w:t>elemental</w:t>
      </w:r>
      <w:r>
        <w:t xml:space="preserve"> Co [NIST XPS database] demonstrated covalent bonding between Co and Sb. A </w:t>
      </w:r>
      <w:proofErr w:type="gramStart"/>
      <w:r>
        <w:t>+3 oxidation</w:t>
      </w:r>
      <w:proofErr w:type="gramEnd"/>
      <w:r>
        <w:t xml:space="preserve"> state of Co was detected in Yb</w:t>
      </w:r>
      <w:r>
        <w:rPr>
          <w:vertAlign w:val="subscript"/>
        </w:rPr>
        <w:t>0.2</w:t>
      </w:r>
      <w:r>
        <w:t>Co</w:t>
      </w:r>
      <w:r>
        <w:rPr>
          <w:vertAlign w:val="subscript"/>
        </w:rPr>
        <w:t>4</w:t>
      </w:r>
      <w:r>
        <w:t>Sb</w:t>
      </w:r>
      <w:r>
        <w:rPr>
          <w:vertAlign w:val="subscript"/>
        </w:rPr>
        <w:t>12</w:t>
      </w:r>
      <w:r>
        <w:t xml:space="preserve">, verified from the absence of satellite features in the spectrum. The XPS spectrum of Sb 3d energy </w:t>
      </w:r>
      <w:r>
        <w:lastRenderedPageBreak/>
        <w:t xml:space="preserve">levels, shown in </w:t>
      </w:r>
      <w:r w:rsidR="002503A3">
        <w:t>Fig.</w:t>
      </w:r>
      <w:r>
        <w:t xml:space="preserve"> </w:t>
      </w:r>
      <w:r w:rsidR="002503A3">
        <w:t>S4</w:t>
      </w:r>
      <w:r>
        <w:t>(b), reveals that each peak assigned to 3d</w:t>
      </w:r>
      <w:r>
        <w:rPr>
          <w:vertAlign w:val="subscript"/>
        </w:rPr>
        <w:t>5/2</w:t>
      </w:r>
      <w:r>
        <w:t xml:space="preserve"> and 3d</w:t>
      </w:r>
      <w:r>
        <w:rPr>
          <w:vertAlign w:val="subscript"/>
        </w:rPr>
        <w:t>3/2</w:t>
      </w:r>
      <w:r>
        <w:t xml:space="preserve"> energy </w:t>
      </w:r>
      <w:r w:rsidRPr="00E82716">
        <w:t xml:space="preserve">levels </w:t>
      </w:r>
      <w:r w:rsidR="009E3881" w:rsidRPr="00E82716">
        <w:t>is</w:t>
      </w:r>
      <w:r w:rsidR="009E3881">
        <w:t xml:space="preserve"> </w:t>
      </w:r>
      <w:r>
        <w:t xml:space="preserve">split into two peaks, mainly due to the two different Sb-Sb bond </w:t>
      </w:r>
      <w:r w:rsidRPr="00ED651C">
        <w:t>lengths. This</w:t>
      </w:r>
      <w:r>
        <w:t xml:space="preserve"> particular characteristic of the XPS spectrum of Sb was observed by several other groups [</w:t>
      </w:r>
      <w:r w:rsidR="004D1372">
        <w:t>1-3</w:t>
      </w:r>
      <w:r>
        <w:t>]. The different bonding states of Sb were demonstrated by deconvoluting the XPS peak associated with Sb 3d</w:t>
      </w:r>
      <w:r>
        <w:rPr>
          <w:vertAlign w:val="subscript"/>
        </w:rPr>
        <w:t>5/2</w:t>
      </w:r>
      <w:r>
        <w:t xml:space="preserve"> and Sb 3d</w:t>
      </w:r>
      <w:r>
        <w:rPr>
          <w:vertAlign w:val="subscript"/>
        </w:rPr>
        <w:t>3/2</w:t>
      </w:r>
      <w:r>
        <w:t xml:space="preserve"> energy levels into sub-peaks, and their percentages were evaluated from the area under the individual peak [</w:t>
      </w:r>
      <w:r w:rsidR="004D1372">
        <w:t>3</w:t>
      </w:r>
      <w:r>
        <w:t>]. The first sub-peak at a binding energy of 527.52 eV with a content of 24.06 % is assigned to the short Sb-Sb bond [3]. A higher electron density at the short Sb-Sb bond generated the peak at a lower binding energy value. The next smallest sub-peak at 528.47 eV of 1.70 % is allotted to the Co-Sb covalent bond [3]. The consecutive two peaks are due to the large Sb-Sb bond, one at 529.49 eV with 19.86 % and another at 529.98 eV with a content of 8.21 %. The total content assigned to the large Sb-Sb bond is 28.07 %. The electron density is smaller at this bond than that of the short Sb-Sb bond. The peak at 530.72 eV with a content of 10.17 % is attributed to the bond perpendicular to the [Sb</w:t>
      </w:r>
      <w:r>
        <w:rPr>
          <w:vertAlign w:val="subscript"/>
        </w:rPr>
        <w:t>4</w:t>
      </w:r>
      <w:r>
        <w:t>]</w:t>
      </w:r>
      <w:r>
        <w:rPr>
          <w:vertAlign w:val="superscript"/>
        </w:rPr>
        <w:t>4-</w:t>
      </w:r>
      <w:r>
        <w:t xml:space="preserve"> ring with the lowest electron density. Yb showed a faint signal associated with the Yb 4d</w:t>
      </w:r>
      <w:r>
        <w:rPr>
          <w:vertAlign w:val="subscript"/>
        </w:rPr>
        <w:t>5/2</w:t>
      </w:r>
      <w:r>
        <w:t xml:space="preserve"> energy level with a peak at 185.15 eV, indicating a </w:t>
      </w:r>
      <w:proofErr w:type="gramStart"/>
      <w:r>
        <w:t>+3 oxidation</w:t>
      </w:r>
      <w:proofErr w:type="gramEnd"/>
      <w:r>
        <w:t xml:space="preserve"> state of Yb [</w:t>
      </w:r>
      <w:r w:rsidR="004D1372">
        <w:t>Fig.</w:t>
      </w:r>
      <w:r>
        <w:t xml:space="preserve"> </w:t>
      </w:r>
      <w:r w:rsidR="004D1372">
        <w:t>S4</w:t>
      </w:r>
      <w:r>
        <w:t xml:space="preserve">(c)]. Contrary to our observation, </w:t>
      </w:r>
      <w:proofErr w:type="spellStart"/>
      <w:r>
        <w:t>Nolas</w:t>
      </w:r>
      <w:proofErr w:type="spellEnd"/>
      <w:r>
        <w:t xml:space="preserve"> et al. [</w:t>
      </w:r>
      <w:r w:rsidR="004D1372">
        <w:t>4</w:t>
      </w:r>
      <w:r>
        <w:t xml:space="preserve">] reported a fluctuation in the valence state of Yb between +2 and +3 from magnetic susceptibility measurement. </w:t>
      </w:r>
      <w:r>
        <w:rPr>
          <w:lang w:val="fr-FR"/>
        </w:rPr>
        <w:t xml:space="preserve">Anno </w:t>
      </w:r>
      <w:r>
        <w:rPr>
          <w:i/>
          <w:iCs/>
          <w:lang w:val="fr-FR"/>
        </w:rPr>
        <w:t>et al</w:t>
      </w:r>
      <w:r>
        <w:rPr>
          <w:lang w:val="fr-FR"/>
        </w:rPr>
        <w:t xml:space="preserve">. </w:t>
      </w:r>
      <w:r>
        <w:t>[</w:t>
      </w:r>
      <w:r w:rsidR="004D1372">
        <w:t>5</w:t>
      </w:r>
      <w:r>
        <w:t xml:space="preserve">] also observed an XPS peak at ~186 eV associated with the </w:t>
      </w:r>
      <w:proofErr w:type="gramStart"/>
      <w:r>
        <w:t>+3 oxidation</w:t>
      </w:r>
      <w:proofErr w:type="gramEnd"/>
      <w:r>
        <w:t xml:space="preserve"> state and a tiny peak at ~182 eV associated with the +2 oxidation state in the XPS spectrum for different content of Yb in Co</w:t>
      </w:r>
      <w:r>
        <w:rPr>
          <w:vertAlign w:val="subscript"/>
        </w:rPr>
        <w:t>4</w:t>
      </w:r>
      <w:r>
        <w:t>Sb</w:t>
      </w:r>
      <w:r>
        <w:rPr>
          <w:vertAlign w:val="subscript"/>
        </w:rPr>
        <w:t>12</w:t>
      </w:r>
      <w:r>
        <w:t xml:space="preserve"> voids, which also indicated an intermediate valence state between +2 and +3. However, in our experiment, the peak associated with the </w:t>
      </w:r>
      <w:proofErr w:type="gramStart"/>
      <w:r>
        <w:t>+2 oxidation</w:t>
      </w:r>
      <w:proofErr w:type="gramEnd"/>
      <w:r>
        <w:t xml:space="preserve"> state of Yb at ~182 eV could not be detected, probably due to the weak contribution from Yb. The peaks associated with </w:t>
      </w:r>
      <w:proofErr w:type="gramStart"/>
      <w:r>
        <w:t>In</w:t>
      </w:r>
      <w:proofErr w:type="gramEnd"/>
      <w:r>
        <w:t xml:space="preserve"> 3d</w:t>
      </w:r>
      <w:r>
        <w:rPr>
          <w:vertAlign w:val="subscript"/>
        </w:rPr>
        <w:t>5/2</w:t>
      </w:r>
      <w:r>
        <w:t xml:space="preserve"> and In 3d</w:t>
      </w:r>
      <w:r>
        <w:rPr>
          <w:vertAlign w:val="subscript"/>
        </w:rPr>
        <w:t>3/2</w:t>
      </w:r>
      <w:r>
        <w:t xml:space="preserve"> energy levels were obtained at 444.24 eV and 451.78 eV binding energies, respectively [</w:t>
      </w:r>
      <w:r w:rsidR="004D1372">
        <w:t>Fig.</w:t>
      </w:r>
      <w:r>
        <w:t xml:space="preserve"> </w:t>
      </w:r>
      <w:r w:rsidR="004D1372">
        <w:t>S4</w:t>
      </w:r>
      <w:r>
        <w:t xml:space="preserve">(d)]. The similar binding energies of In 3d energy levels were reported (444.2 eV and 451.8 eV) for bulk </w:t>
      </w:r>
      <w:proofErr w:type="spellStart"/>
      <w:r>
        <w:t>InSb</w:t>
      </w:r>
      <w:proofErr w:type="spellEnd"/>
      <w:r>
        <w:t xml:space="preserve"> </w:t>
      </w:r>
      <w:r>
        <w:fldChar w:fldCharType="begin" w:fldLock="1"/>
      </w:r>
      <w:r>
        <w:instrText>ADDIN CSL_CITATION {"citationItems":[{"id":"ITEM-1","itemData":{"author":[{"dropping-particle":"","family":"Science","given":"Semiconductor","non-dropping-particle":"","parse-names":false,"suffix":""}],"id":"ITEM-1","issue":"100","issued":{"date-parts":[["1986"]]},"title":"Oxidation of the InSb surface at room temperature","type":"article-journal"},"uris":["http://www.mendeley.com/documents/?uuid=b1e9364b-ca70-4f21-99ec-aa5f15e94e80"]}],"mendeley":{"formattedCitation":"[34]","plainTextFormattedCitation":"[34]","previouslyFormattedCitation":"[33]"},"properties":{"noteIndex":0},"schema":"https://github.com/citation-style-language/schema/raw/master/csl-citation.json"}</w:instrText>
      </w:r>
      <w:r>
        <w:fldChar w:fldCharType="separate"/>
      </w:r>
      <w:r>
        <w:rPr>
          <w:noProof/>
        </w:rPr>
        <w:t>[</w:t>
      </w:r>
      <w:r w:rsidR="004D1372">
        <w:rPr>
          <w:noProof/>
        </w:rPr>
        <w:t>6</w:t>
      </w:r>
      <w:r>
        <w:rPr>
          <w:noProof/>
        </w:rPr>
        <w:t>]</w:t>
      </w:r>
      <w:r>
        <w:fldChar w:fldCharType="end"/>
      </w:r>
      <w:r>
        <w:t xml:space="preserve">. In conclusion, XPS analysis showed Co-Sb covalent bonding and a </w:t>
      </w:r>
      <w:proofErr w:type="gramStart"/>
      <w:r>
        <w:t xml:space="preserve">+3 </w:t>
      </w:r>
      <w:r>
        <w:lastRenderedPageBreak/>
        <w:t>oxidation</w:t>
      </w:r>
      <w:proofErr w:type="gramEnd"/>
      <w:r>
        <w:t xml:space="preserve"> state of Yb, indicating probable charge transfer from Yb to Co</w:t>
      </w:r>
      <w:r>
        <w:rPr>
          <w:vertAlign w:val="subscript"/>
        </w:rPr>
        <w:t>4</w:t>
      </w:r>
      <w:r>
        <w:t>Sb</w:t>
      </w:r>
      <w:r>
        <w:rPr>
          <w:vertAlign w:val="subscript"/>
        </w:rPr>
        <w:t>12</w:t>
      </w:r>
      <w:r>
        <w:t xml:space="preserve"> and consequently, a low electrical resistivity of Yb</w:t>
      </w:r>
      <w:r>
        <w:rPr>
          <w:vertAlign w:val="subscript"/>
        </w:rPr>
        <w:t>0.2</w:t>
      </w:r>
      <w:r>
        <w:t>Co</w:t>
      </w:r>
      <w:r>
        <w:rPr>
          <w:vertAlign w:val="subscript"/>
        </w:rPr>
        <w:t>4</w:t>
      </w:r>
      <w:r>
        <w:t>Sb</w:t>
      </w:r>
      <w:r>
        <w:rPr>
          <w:vertAlign w:val="subscript"/>
        </w:rPr>
        <w:t>12</w:t>
      </w:r>
      <w:r>
        <w:t>.</w:t>
      </w:r>
    </w:p>
    <w:p w14:paraId="2F3CA760" w14:textId="4D43A807" w:rsidR="00BD40B1" w:rsidRPr="00BD40B1" w:rsidRDefault="00BD40B1" w:rsidP="00BD40B1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Lorenz number</w:t>
      </w:r>
    </w:p>
    <w:p w14:paraId="2C54119B" w14:textId="599D1DFD" w:rsidR="0063341C" w:rsidRDefault="0063341C" w:rsidP="0063341C">
      <w:pPr>
        <w:spacing w:line="480" w:lineRule="auto"/>
        <w:jc w:val="center"/>
      </w:pPr>
      <w:r>
        <w:rPr>
          <w:noProof/>
        </w:rPr>
        <w:drawing>
          <wp:inline distT="0" distB="0" distL="0" distR="0" wp14:anchorId="61E9C79E" wp14:editId="6BD046E5">
            <wp:extent cx="4320000" cy="3380474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9E37" w14:textId="3444E9A8" w:rsidR="00F87A6F" w:rsidRDefault="00F87A6F" w:rsidP="00F87A6F">
      <w:pPr>
        <w:spacing w:line="480" w:lineRule="auto"/>
        <w:jc w:val="both"/>
      </w:pPr>
      <w:r>
        <w:rPr>
          <w:b/>
          <w:bCs/>
        </w:rPr>
        <w:t xml:space="preserve">Figure S5 </w:t>
      </w:r>
      <w:r w:rsidRPr="00047E3D">
        <w:t>Temperature dependence of Lorenz number of (</w:t>
      </w:r>
      <w:proofErr w:type="spellStart"/>
      <w:r w:rsidRPr="00047E3D">
        <w:t>InSb</w:t>
      </w:r>
      <w:proofErr w:type="spellEnd"/>
      <w:r w:rsidRPr="00047E3D">
        <w:t>)</w:t>
      </w:r>
      <w:r w:rsidRPr="00047E3D">
        <w:rPr>
          <w:vertAlign w:val="subscript"/>
        </w:rPr>
        <w:t>x</w:t>
      </w:r>
      <w:r>
        <w:rPr>
          <w:vertAlign w:val="subscript"/>
        </w:rPr>
        <w:t xml:space="preserve"> </w:t>
      </w:r>
      <w:r>
        <w:t>+ Yb</w:t>
      </w:r>
      <w:r w:rsidRPr="00047E3D">
        <w:rPr>
          <w:vertAlign w:val="subscript"/>
        </w:rPr>
        <w:t>0.</w:t>
      </w:r>
      <w:r>
        <w:rPr>
          <w:vertAlign w:val="subscript"/>
        </w:rPr>
        <w:t>2</w:t>
      </w:r>
      <w:r w:rsidRPr="00047E3D">
        <w:t>Co</w:t>
      </w:r>
      <w:r w:rsidRPr="00047E3D">
        <w:rPr>
          <w:vertAlign w:val="subscript"/>
        </w:rPr>
        <w:t>4</w:t>
      </w:r>
      <w:r w:rsidRPr="00047E3D">
        <w:t>Sb</w:t>
      </w:r>
      <w:r w:rsidRPr="00047E3D">
        <w:rPr>
          <w:vertAlign w:val="subscript"/>
        </w:rPr>
        <w:t>12</w:t>
      </w:r>
      <w:r w:rsidRPr="00047E3D">
        <w:t xml:space="preserve"> (where x=0, 0.1, 0.2, 0.3, 0.4).</w:t>
      </w:r>
    </w:p>
    <w:p w14:paraId="52C49E4F" w14:textId="5BFA1317" w:rsidR="0005408D" w:rsidRDefault="0005408D" w:rsidP="00F87A6F">
      <w:pPr>
        <w:spacing w:line="480" w:lineRule="auto"/>
        <w:jc w:val="both"/>
      </w:pPr>
    </w:p>
    <w:p w14:paraId="23BB43C1" w14:textId="62231A41" w:rsidR="0005408D" w:rsidRDefault="0005408D" w:rsidP="00F87A6F">
      <w:pPr>
        <w:spacing w:line="480" w:lineRule="auto"/>
        <w:jc w:val="both"/>
      </w:pPr>
    </w:p>
    <w:p w14:paraId="77B312F7" w14:textId="2BEB8864" w:rsidR="0005408D" w:rsidRDefault="0005408D" w:rsidP="00F87A6F">
      <w:pPr>
        <w:spacing w:line="480" w:lineRule="auto"/>
        <w:jc w:val="both"/>
      </w:pPr>
    </w:p>
    <w:p w14:paraId="05DC2525" w14:textId="6989B47C" w:rsidR="0005408D" w:rsidRDefault="0005408D" w:rsidP="00F87A6F">
      <w:pPr>
        <w:spacing w:line="480" w:lineRule="auto"/>
        <w:jc w:val="both"/>
      </w:pPr>
    </w:p>
    <w:p w14:paraId="62DDF427" w14:textId="77EC66B7" w:rsidR="0005408D" w:rsidRDefault="0005408D" w:rsidP="00F87A6F">
      <w:pPr>
        <w:spacing w:line="480" w:lineRule="auto"/>
        <w:jc w:val="both"/>
      </w:pPr>
    </w:p>
    <w:p w14:paraId="432D5F8F" w14:textId="3EB7CC23" w:rsidR="0005408D" w:rsidRDefault="0005408D" w:rsidP="00F87A6F">
      <w:pPr>
        <w:spacing w:line="480" w:lineRule="auto"/>
        <w:jc w:val="both"/>
      </w:pPr>
    </w:p>
    <w:p w14:paraId="2C1F36BA" w14:textId="77777777" w:rsidR="0005408D" w:rsidRDefault="0005408D" w:rsidP="00F87A6F">
      <w:pPr>
        <w:spacing w:line="480" w:lineRule="auto"/>
        <w:jc w:val="both"/>
      </w:pPr>
    </w:p>
    <w:p w14:paraId="6A8489CD" w14:textId="0F9F72CD" w:rsidR="0005408D" w:rsidRDefault="0005408D" w:rsidP="0005408D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408D">
        <w:rPr>
          <w:rFonts w:ascii="Times New Roman" w:hAnsi="Times New Roman" w:cs="Times New Roman"/>
          <w:b/>
          <w:bCs/>
          <w:sz w:val="24"/>
          <w:szCs w:val="24"/>
        </w:rPr>
        <w:lastRenderedPageBreak/>
        <w:t>Reproducibility of thermoelectric properties</w:t>
      </w:r>
    </w:p>
    <w:p w14:paraId="7303D246" w14:textId="4B71BA7C" w:rsidR="0005408D" w:rsidRPr="0005408D" w:rsidRDefault="0090403D" w:rsidP="0005408D">
      <w:pPr>
        <w:spacing w:line="48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46CA6AC" wp14:editId="495F6C53">
            <wp:extent cx="4212000" cy="327262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327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A206" w14:textId="66E66CC8" w:rsidR="0005408D" w:rsidRDefault="0005408D" w:rsidP="0005408D">
      <w:pPr>
        <w:spacing w:line="480" w:lineRule="auto"/>
        <w:jc w:val="both"/>
      </w:pPr>
      <w:r w:rsidRPr="00DD3318">
        <w:rPr>
          <w:b/>
          <w:bCs/>
        </w:rPr>
        <w:t xml:space="preserve">Figure </w:t>
      </w:r>
      <w:r>
        <w:rPr>
          <w:b/>
          <w:bCs/>
        </w:rPr>
        <w:t>S6</w:t>
      </w:r>
      <w:r w:rsidRPr="00DD3318">
        <w:rPr>
          <w:b/>
          <w:bCs/>
        </w:rPr>
        <w:t xml:space="preserve"> </w:t>
      </w:r>
      <w:r w:rsidRPr="00DD3318">
        <w:t xml:space="preserve">Temperature dependence of the </w:t>
      </w:r>
      <w:r w:rsidR="00775933">
        <w:t>electrical resistivity</w:t>
      </w:r>
      <w:r w:rsidRPr="00DD3318">
        <w:t xml:space="preserve"> of (</w:t>
      </w:r>
      <w:proofErr w:type="spellStart"/>
      <w:r w:rsidRPr="00DD3318">
        <w:t>InSb</w:t>
      </w:r>
      <w:proofErr w:type="spellEnd"/>
      <w:r w:rsidRPr="00DD3318">
        <w:t>)</w:t>
      </w:r>
      <w:r w:rsidRPr="00DD3318">
        <w:rPr>
          <w:vertAlign w:val="subscript"/>
        </w:rPr>
        <w:t>x</w:t>
      </w:r>
      <w:r w:rsidRPr="00DD3318">
        <w:t>+Yb</w:t>
      </w:r>
      <w:r w:rsidRPr="00DD3318">
        <w:rPr>
          <w:vertAlign w:val="subscript"/>
        </w:rPr>
        <w:t>0.2</w:t>
      </w:r>
      <w:r w:rsidRPr="00DD3318">
        <w:t>Co</w:t>
      </w:r>
      <w:r w:rsidRPr="00DD3318">
        <w:rPr>
          <w:vertAlign w:val="subscript"/>
        </w:rPr>
        <w:t>4</w:t>
      </w:r>
      <w:r w:rsidRPr="00DD3318">
        <w:t>Sb</w:t>
      </w:r>
      <w:r w:rsidRPr="00DD3318">
        <w:rPr>
          <w:vertAlign w:val="subscript"/>
        </w:rPr>
        <w:t>12</w:t>
      </w:r>
      <w:r w:rsidRPr="00DD3318">
        <w:t xml:space="preserve"> (x=0.1</w:t>
      </w:r>
      <w:r>
        <w:t xml:space="preserve"> and</w:t>
      </w:r>
      <w:r w:rsidRPr="00DD3318">
        <w:t xml:space="preserve"> 0.3).</w:t>
      </w:r>
    </w:p>
    <w:p w14:paraId="128AF857" w14:textId="217982EF" w:rsidR="00775933" w:rsidRPr="00DD3318" w:rsidRDefault="0090403D" w:rsidP="00775933">
      <w:pPr>
        <w:spacing w:line="480" w:lineRule="auto"/>
        <w:jc w:val="center"/>
      </w:pPr>
      <w:r>
        <w:rPr>
          <w:noProof/>
        </w:rPr>
        <w:drawing>
          <wp:inline distT="0" distB="0" distL="0" distR="0" wp14:anchorId="31481A1D" wp14:editId="7B9CA458">
            <wp:extent cx="4212000" cy="3147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31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AA7F" w14:textId="6181BD05" w:rsidR="00775933" w:rsidRDefault="00775933" w:rsidP="00775933">
      <w:pPr>
        <w:spacing w:line="480" w:lineRule="auto"/>
        <w:jc w:val="both"/>
      </w:pPr>
      <w:r w:rsidRPr="00DD3318">
        <w:rPr>
          <w:b/>
          <w:bCs/>
        </w:rPr>
        <w:t xml:space="preserve">Figure </w:t>
      </w:r>
      <w:r>
        <w:rPr>
          <w:b/>
          <w:bCs/>
        </w:rPr>
        <w:t>S7</w:t>
      </w:r>
      <w:r w:rsidRPr="00DD3318">
        <w:rPr>
          <w:b/>
          <w:bCs/>
        </w:rPr>
        <w:t xml:space="preserve"> </w:t>
      </w:r>
      <w:r w:rsidRPr="00DD3318">
        <w:t xml:space="preserve">Temperature dependence of the </w:t>
      </w:r>
      <w:proofErr w:type="spellStart"/>
      <w:r w:rsidRPr="00DD3318">
        <w:t>Seebeck</w:t>
      </w:r>
      <w:proofErr w:type="spellEnd"/>
      <w:r w:rsidRPr="00DD3318">
        <w:t xml:space="preserve"> coefficient of (</w:t>
      </w:r>
      <w:proofErr w:type="spellStart"/>
      <w:r w:rsidRPr="00DD3318">
        <w:t>InSb</w:t>
      </w:r>
      <w:proofErr w:type="spellEnd"/>
      <w:r w:rsidRPr="00DD3318">
        <w:t>)</w:t>
      </w:r>
      <w:r w:rsidRPr="00DD3318">
        <w:rPr>
          <w:vertAlign w:val="subscript"/>
        </w:rPr>
        <w:t>x</w:t>
      </w:r>
      <w:r w:rsidRPr="00DD3318">
        <w:t>+Yb</w:t>
      </w:r>
      <w:r w:rsidRPr="00DD3318">
        <w:rPr>
          <w:vertAlign w:val="subscript"/>
        </w:rPr>
        <w:t>0.2</w:t>
      </w:r>
      <w:r w:rsidRPr="00DD3318">
        <w:t>Co</w:t>
      </w:r>
      <w:r w:rsidRPr="00DD3318">
        <w:rPr>
          <w:vertAlign w:val="subscript"/>
        </w:rPr>
        <w:t>4</w:t>
      </w:r>
      <w:r w:rsidRPr="00DD3318">
        <w:t>Sb</w:t>
      </w:r>
      <w:r w:rsidRPr="00DD3318">
        <w:rPr>
          <w:vertAlign w:val="subscript"/>
        </w:rPr>
        <w:t>12</w:t>
      </w:r>
      <w:r w:rsidRPr="00DD3318">
        <w:t xml:space="preserve"> (x=0.1</w:t>
      </w:r>
      <w:r>
        <w:t xml:space="preserve"> and</w:t>
      </w:r>
      <w:r w:rsidRPr="00DD3318">
        <w:t xml:space="preserve"> 0.3).</w:t>
      </w:r>
    </w:p>
    <w:p w14:paraId="493D4640" w14:textId="6D458C9C" w:rsidR="00AF21E6" w:rsidRDefault="0090403D" w:rsidP="00AF21E6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9FD053E" wp14:editId="2E7F3C67">
            <wp:extent cx="4212000" cy="32786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32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AD72" w14:textId="5D9EB4DB" w:rsidR="001871A8" w:rsidRDefault="00AF21E6" w:rsidP="00A446AA">
      <w:pPr>
        <w:spacing w:line="480" w:lineRule="auto"/>
        <w:jc w:val="both"/>
      </w:pPr>
      <w:r w:rsidRPr="00DD3318">
        <w:rPr>
          <w:b/>
          <w:bCs/>
        </w:rPr>
        <w:t xml:space="preserve">Figure </w:t>
      </w:r>
      <w:r>
        <w:rPr>
          <w:b/>
          <w:bCs/>
        </w:rPr>
        <w:t>S8</w:t>
      </w:r>
      <w:r w:rsidRPr="00DD3318">
        <w:rPr>
          <w:b/>
          <w:bCs/>
        </w:rPr>
        <w:t xml:space="preserve"> </w:t>
      </w:r>
      <w:r w:rsidRPr="00DD3318">
        <w:t xml:space="preserve">Temperature dependence of the </w:t>
      </w:r>
      <w:r>
        <w:t>power factor</w:t>
      </w:r>
      <w:r w:rsidRPr="00DD3318">
        <w:t xml:space="preserve"> of (</w:t>
      </w:r>
      <w:proofErr w:type="spellStart"/>
      <w:r w:rsidRPr="00DD3318">
        <w:t>InSb</w:t>
      </w:r>
      <w:proofErr w:type="spellEnd"/>
      <w:r w:rsidRPr="00DD3318">
        <w:t>)</w:t>
      </w:r>
      <w:r w:rsidRPr="00DD3318">
        <w:rPr>
          <w:vertAlign w:val="subscript"/>
        </w:rPr>
        <w:t>x</w:t>
      </w:r>
      <w:r w:rsidRPr="00DD3318">
        <w:t>+Yb</w:t>
      </w:r>
      <w:r w:rsidRPr="00DD3318">
        <w:rPr>
          <w:vertAlign w:val="subscript"/>
        </w:rPr>
        <w:t>0.2</w:t>
      </w:r>
      <w:r w:rsidRPr="00DD3318">
        <w:t>Co</w:t>
      </w:r>
      <w:r w:rsidRPr="00DD3318">
        <w:rPr>
          <w:vertAlign w:val="subscript"/>
        </w:rPr>
        <w:t>4</w:t>
      </w:r>
      <w:r w:rsidRPr="00DD3318">
        <w:t>Sb</w:t>
      </w:r>
      <w:r w:rsidRPr="00DD3318">
        <w:rPr>
          <w:vertAlign w:val="subscript"/>
        </w:rPr>
        <w:t>12</w:t>
      </w:r>
      <w:r w:rsidRPr="00DD3318">
        <w:t xml:space="preserve"> (x=0.1</w:t>
      </w:r>
      <w:r>
        <w:t xml:space="preserve"> and</w:t>
      </w:r>
      <w:r w:rsidRPr="00DD3318">
        <w:t xml:space="preserve"> 0.3).</w:t>
      </w:r>
    </w:p>
    <w:p w14:paraId="2C8D10AC" w14:textId="77777777" w:rsidR="00AF21E6" w:rsidRDefault="00AF21E6" w:rsidP="00A446AA">
      <w:pPr>
        <w:spacing w:line="480" w:lineRule="auto"/>
        <w:jc w:val="both"/>
      </w:pPr>
    </w:p>
    <w:p w14:paraId="71EC002E" w14:textId="1467A856" w:rsidR="001871A8" w:rsidRPr="001871A8" w:rsidRDefault="001871A8" w:rsidP="001871A8">
      <w:pPr>
        <w:spacing w:line="480" w:lineRule="auto"/>
        <w:jc w:val="both"/>
        <w:rPr>
          <w:b/>
          <w:bCs/>
        </w:rPr>
      </w:pPr>
      <w:r w:rsidRPr="007C41E7">
        <w:rPr>
          <w:b/>
          <w:bCs/>
        </w:rPr>
        <w:t>Supplementary References</w:t>
      </w:r>
    </w:p>
    <w:p w14:paraId="7F2FFA1E" w14:textId="6D3C767D" w:rsidR="001871A8" w:rsidRDefault="001871A8" w:rsidP="001871A8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</w:rPr>
      </w:pPr>
      <w:r>
        <w:rPr>
          <w:noProof/>
        </w:rPr>
        <w:t>[1]</w:t>
      </w:r>
      <w:r>
        <w:rPr>
          <w:noProof/>
        </w:rPr>
        <w:tab/>
        <w:t xml:space="preserve">J. </w:t>
      </w:r>
      <w:r w:rsidRPr="007779A6">
        <w:rPr>
          <w:noProof/>
        </w:rPr>
        <w:t>Leszczyński,</w:t>
      </w:r>
      <w:r>
        <w:rPr>
          <w:noProof/>
        </w:rPr>
        <w:t xml:space="preserve"> W.</w:t>
      </w:r>
      <w:r w:rsidRPr="007779A6">
        <w:rPr>
          <w:noProof/>
        </w:rPr>
        <w:t xml:space="preserve"> Szczypka,</w:t>
      </w:r>
      <w:r>
        <w:rPr>
          <w:noProof/>
        </w:rPr>
        <w:t xml:space="preserve"> C.</w:t>
      </w:r>
      <w:r w:rsidRPr="007779A6">
        <w:rPr>
          <w:noProof/>
        </w:rPr>
        <w:t xml:space="preserve"> Candolfi,</w:t>
      </w:r>
      <w:r>
        <w:rPr>
          <w:noProof/>
        </w:rPr>
        <w:t xml:space="preserve"> A.</w:t>
      </w:r>
      <w:r w:rsidRPr="007779A6">
        <w:rPr>
          <w:noProof/>
        </w:rPr>
        <w:t xml:space="preserve"> Dauscher,</w:t>
      </w:r>
      <w:r>
        <w:rPr>
          <w:noProof/>
        </w:rPr>
        <w:t xml:space="preserve"> B.</w:t>
      </w:r>
      <w:r w:rsidRPr="007779A6">
        <w:rPr>
          <w:noProof/>
        </w:rPr>
        <w:t xml:space="preserve"> Lenoir and</w:t>
      </w:r>
      <w:r>
        <w:rPr>
          <w:noProof/>
        </w:rPr>
        <w:t xml:space="preserve"> A.</w:t>
      </w:r>
      <w:r w:rsidRPr="007779A6">
        <w:rPr>
          <w:noProof/>
        </w:rPr>
        <w:t xml:space="preserve"> Koleżyński</w:t>
      </w:r>
      <w:r>
        <w:rPr>
          <w:noProof/>
        </w:rPr>
        <w:t>,</w:t>
      </w:r>
      <w:r w:rsidRPr="007779A6">
        <w:rPr>
          <w:noProof/>
        </w:rPr>
        <w:t xml:space="preserve"> HPHT synthesis of highly doped In</w:t>
      </w:r>
      <w:r w:rsidRPr="007779A6">
        <w:rPr>
          <w:noProof/>
          <w:vertAlign w:val="subscript"/>
        </w:rPr>
        <w:t>x</w:t>
      </w:r>
      <w:r w:rsidRPr="007779A6">
        <w:rPr>
          <w:noProof/>
        </w:rPr>
        <w:t>Co</w:t>
      </w:r>
      <w:r w:rsidRPr="007779A6">
        <w:rPr>
          <w:noProof/>
          <w:vertAlign w:val="subscript"/>
        </w:rPr>
        <w:t>4</w:t>
      </w:r>
      <w:r w:rsidRPr="007779A6">
        <w:rPr>
          <w:noProof/>
        </w:rPr>
        <w:t>Sb</w:t>
      </w:r>
      <w:r w:rsidRPr="007779A6">
        <w:rPr>
          <w:noProof/>
          <w:vertAlign w:val="subscript"/>
        </w:rPr>
        <w:t>12</w:t>
      </w:r>
      <w:r w:rsidRPr="007779A6">
        <w:rPr>
          <w:noProof/>
        </w:rPr>
        <w:t xml:space="preserve"> – Experimental and theoretical study</w:t>
      </w:r>
      <w:r>
        <w:rPr>
          <w:noProof/>
        </w:rPr>
        <w:t>,</w:t>
      </w:r>
      <w:r w:rsidRPr="007779A6">
        <w:rPr>
          <w:noProof/>
        </w:rPr>
        <w:t xml:space="preserve"> </w:t>
      </w:r>
      <w:r w:rsidRPr="00596F35">
        <w:rPr>
          <w:noProof/>
        </w:rPr>
        <w:t>J. Alloys Compd. 727 (2017) 1178–88.</w:t>
      </w:r>
    </w:p>
    <w:p w14:paraId="6E9B3E4B" w14:textId="01EA84AB" w:rsidR="001871A8" w:rsidRDefault="001871A8" w:rsidP="001871A8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</w:rPr>
      </w:pPr>
      <w:r>
        <w:rPr>
          <w:noProof/>
        </w:rPr>
        <w:t>[2]</w:t>
      </w:r>
      <w:r>
        <w:rPr>
          <w:noProof/>
        </w:rPr>
        <w:tab/>
        <w:t xml:space="preserve">X. </w:t>
      </w:r>
      <w:r w:rsidRPr="007779A6">
        <w:rPr>
          <w:noProof/>
        </w:rPr>
        <w:t>Tang,</w:t>
      </w:r>
      <w:r>
        <w:rPr>
          <w:noProof/>
        </w:rPr>
        <w:t xml:space="preserve"> H.</w:t>
      </w:r>
      <w:r w:rsidRPr="007779A6">
        <w:rPr>
          <w:noProof/>
        </w:rPr>
        <w:t xml:space="preserve"> Li,</w:t>
      </w:r>
      <w:r>
        <w:rPr>
          <w:noProof/>
        </w:rPr>
        <w:t xml:space="preserve"> Q.</w:t>
      </w:r>
      <w:r w:rsidRPr="007779A6">
        <w:rPr>
          <w:noProof/>
        </w:rPr>
        <w:t xml:space="preserve"> Zhang,</w:t>
      </w:r>
      <w:r>
        <w:rPr>
          <w:noProof/>
        </w:rPr>
        <w:t xml:space="preserve"> M.</w:t>
      </w:r>
      <w:r w:rsidRPr="007779A6">
        <w:rPr>
          <w:noProof/>
        </w:rPr>
        <w:t xml:space="preserve"> Niino and</w:t>
      </w:r>
      <w:r>
        <w:rPr>
          <w:noProof/>
        </w:rPr>
        <w:t xml:space="preserve"> T.</w:t>
      </w:r>
      <w:r w:rsidRPr="007779A6">
        <w:rPr>
          <w:noProof/>
        </w:rPr>
        <w:t xml:space="preserve"> Goto</w:t>
      </w:r>
      <w:r>
        <w:rPr>
          <w:noProof/>
        </w:rPr>
        <w:t>,</w:t>
      </w:r>
      <w:r w:rsidRPr="007779A6">
        <w:rPr>
          <w:noProof/>
        </w:rPr>
        <w:t xml:space="preserve"> Synthesis and thermoelectric properties of double-atom-filled skutterudite compounds Ca</w:t>
      </w:r>
      <w:r w:rsidRPr="007779A6">
        <w:rPr>
          <w:noProof/>
          <w:vertAlign w:val="subscript"/>
        </w:rPr>
        <w:t>m</w:t>
      </w:r>
      <w:r w:rsidRPr="007779A6">
        <w:rPr>
          <w:noProof/>
        </w:rPr>
        <w:t>Ce</w:t>
      </w:r>
      <w:r w:rsidRPr="007779A6">
        <w:rPr>
          <w:noProof/>
          <w:vertAlign w:val="subscript"/>
        </w:rPr>
        <w:t>n</w:t>
      </w:r>
      <w:r w:rsidRPr="007779A6">
        <w:rPr>
          <w:noProof/>
        </w:rPr>
        <w:t>Fe</w:t>
      </w:r>
      <w:r w:rsidRPr="007779A6">
        <w:rPr>
          <w:noProof/>
          <w:vertAlign w:val="subscript"/>
        </w:rPr>
        <w:t>x</w:t>
      </w:r>
      <w:r w:rsidRPr="007779A6">
        <w:rPr>
          <w:noProof/>
        </w:rPr>
        <w:t>Co</w:t>
      </w:r>
      <w:r w:rsidRPr="007779A6">
        <w:rPr>
          <w:noProof/>
          <w:vertAlign w:val="subscript"/>
        </w:rPr>
        <w:t>4-x</w:t>
      </w:r>
      <w:r w:rsidRPr="007779A6">
        <w:rPr>
          <w:noProof/>
        </w:rPr>
        <w:t>Sb</w:t>
      </w:r>
      <w:r w:rsidRPr="007779A6">
        <w:rPr>
          <w:noProof/>
          <w:vertAlign w:val="subscript"/>
        </w:rPr>
        <w:t>12</w:t>
      </w:r>
      <w:r>
        <w:rPr>
          <w:noProof/>
        </w:rPr>
        <w:t>,</w:t>
      </w:r>
      <w:r w:rsidRPr="007779A6">
        <w:rPr>
          <w:noProof/>
        </w:rPr>
        <w:t xml:space="preserve"> </w:t>
      </w:r>
      <w:r w:rsidRPr="00596F35">
        <w:rPr>
          <w:noProof/>
        </w:rPr>
        <w:t>J. Appl. Phys. 100 (2006) 123702.</w:t>
      </w:r>
    </w:p>
    <w:p w14:paraId="54B1A494" w14:textId="0402D671" w:rsidR="001871A8" w:rsidRDefault="001871A8" w:rsidP="001871A8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</w:rPr>
      </w:pPr>
      <w:r>
        <w:rPr>
          <w:noProof/>
        </w:rPr>
        <w:t>[3]</w:t>
      </w:r>
      <w:r>
        <w:rPr>
          <w:noProof/>
        </w:rPr>
        <w:tab/>
        <w:t xml:space="preserve">W. </w:t>
      </w:r>
      <w:r w:rsidRPr="007779A6">
        <w:rPr>
          <w:noProof/>
        </w:rPr>
        <w:t>Zhao,</w:t>
      </w:r>
      <w:r>
        <w:rPr>
          <w:noProof/>
        </w:rPr>
        <w:t xml:space="preserve"> P.</w:t>
      </w:r>
      <w:r w:rsidRPr="007779A6">
        <w:rPr>
          <w:noProof/>
        </w:rPr>
        <w:t xml:space="preserve"> Wei,</w:t>
      </w:r>
      <w:r>
        <w:rPr>
          <w:noProof/>
        </w:rPr>
        <w:t xml:space="preserve"> Q.</w:t>
      </w:r>
      <w:r w:rsidRPr="007779A6">
        <w:rPr>
          <w:noProof/>
        </w:rPr>
        <w:t xml:space="preserve"> Zhang,</w:t>
      </w:r>
      <w:r>
        <w:rPr>
          <w:noProof/>
        </w:rPr>
        <w:t xml:space="preserve"> C.</w:t>
      </w:r>
      <w:r w:rsidRPr="007779A6">
        <w:rPr>
          <w:noProof/>
        </w:rPr>
        <w:t xml:space="preserve"> Dong,</w:t>
      </w:r>
      <w:r>
        <w:rPr>
          <w:noProof/>
        </w:rPr>
        <w:t xml:space="preserve"> L.</w:t>
      </w:r>
      <w:r w:rsidRPr="007779A6">
        <w:rPr>
          <w:noProof/>
        </w:rPr>
        <w:t xml:space="preserve"> Liu and</w:t>
      </w:r>
      <w:r>
        <w:rPr>
          <w:noProof/>
        </w:rPr>
        <w:t xml:space="preserve"> X.</w:t>
      </w:r>
      <w:r w:rsidRPr="007779A6">
        <w:rPr>
          <w:noProof/>
        </w:rPr>
        <w:t xml:space="preserve"> Tang</w:t>
      </w:r>
      <w:r>
        <w:rPr>
          <w:noProof/>
        </w:rPr>
        <w:t>,</w:t>
      </w:r>
      <w:r w:rsidRPr="007779A6">
        <w:rPr>
          <w:noProof/>
        </w:rPr>
        <w:t xml:space="preserve"> Enhanced Thermoelectric Performance in Barium and Indium Double-Filled Skutterudite Bulk Materials via Orbital Hybridization Induced by Indium Filler</w:t>
      </w:r>
      <w:r>
        <w:rPr>
          <w:noProof/>
        </w:rPr>
        <w:t>,</w:t>
      </w:r>
      <w:r w:rsidRPr="007779A6">
        <w:rPr>
          <w:noProof/>
        </w:rPr>
        <w:t xml:space="preserve"> </w:t>
      </w:r>
      <w:r w:rsidRPr="00240D5B">
        <w:rPr>
          <w:noProof/>
        </w:rPr>
        <w:t>J. Am. Chem. Soc. 131 (2009) 3713–20.</w:t>
      </w:r>
    </w:p>
    <w:p w14:paraId="7BE95FC6" w14:textId="409ACDA6" w:rsidR="001871A8" w:rsidRDefault="001871A8" w:rsidP="001871A8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</w:rPr>
      </w:pPr>
      <w:r>
        <w:rPr>
          <w:noProof/>
        </w:rPr>
        <w:lastRenderedPageBreak/>
        <w:t>[4]</w:t>
      </w:r>
      <w:r>
        <w:rPr>
          <w:noProof/>
        </w:rPr>
        <w:tab/>
      </w:r>
      <w:r w:rsidRPr="007A7068">
        <w:rPr>
          <w:noProof/>
        </w:rPr>
        <w:t xml:space="preserve">G. S. Nolas, M. Kaeser, R. T. </w:t>
      </w:r>
      <w:r w:rsidRPr="007A7068">
        <w:rPr>
          <w:color w:val="222222"/>
          <w:shd w:val="clear" w:color="auto" w:fill="FFFFFF"/>
        </w:rPr>
        <w:t>Littleton IV</w:t>
      </w:r>
      <w:r w:rsidRPr="007A7068">
        <w:rPr>
          <w:noProof/>
        </w:rPr>
        <w:t xml:space="preserve"> and T. M. Tritt, High figure of merit in partially filled ytterbium skutterudite materials, </w:t>
      </w:r>
      <w:r w:rsidRPr="007A7068">
        <w:rPr>
          <w:color w:val="222222"/>
          <w:shd w:val="clear" w:color="auto" w:fill="FFFFFF"/>
        </w:rPr>
        <w:t>Applied Physics Letters, 77 (2012) 1855-1857.</w:t>
      </w:r>
    </w:p>
    <w:p w14:paraId="3E0399CF" w14:textId="4D6A6A6D" w:rsidR="001871A8" w:rsidRDefault="001871A8" w:rsidP="001871A8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</w:rPr>
      </w:pPr>
      <w:r>
        <w:rPr>
          <w:noProof/>
        </w:rPr>
        <w:t>[5]</w:t>
      </w:r>
      <w:r>
        <w:rPr>
          <w:noProof/>
        </w:rPr>
        <w:tab/>
      </w:r>
      <w:r w:rsidRPr="00240D5B">
        <w:rPr>
          <w:noProof/>
        </w:rPr>
        <w:t>H. Anno, G. S. Nolas, K. Akai, K. Ashida, M. Matsuura and K. Matsubara, Electronic Structure of Yb-filled CoSb</w:t>
      </w:r>
      <w:r w:rsidRPr="00240D5B">
        <w:rPr>
          <w:noProof/>
          <w:vertAlign w:val="subscript"/>
        </w:rPr>
        <w:t>3</w:t>
      </w:r>
      <w:r w:rsidRPr="00240D5B">
        <w:rPr>
          <w:noProof/>
        </w:rPr>
        <w:t xml:space="preserve"> Skutterudites Studied by X-ray Photo-ectron Spectroscopy, </w:t>
      </w:r>
      <w:r w:rsidRPr="00240D5B">
        <w:rPr>
          <w:color w:val="222222"/>
          <w:shd w:val="clear" w:color="auto" w:fill="FFFFFF"/>
        </w:rPr>
        <w:t xml:space="preserve">Proceedings ICT2001. 20th International Conference on </w:t>
      </w:r>
      <w:proofErr w:type="spellStart"/>
      <w:r w:rsidRPr="00240D5B">
        <w:rPr>
          <w:color w:val="222222"/>
          <w:shd w:val="clear" w:color="auto" w:fill="FFFFFF"/>
        </w:rPr>
        <w:t>Thermoelectrics</w:t>
      </w:r>
      <w:proofErr w:type="spellEnd"/>
      <w:r w:rsidRPr="00240D5B">
        <w:rPr>
          <w:color w:val="222222"/>
          <w:shd w:val="clear" w:color="auto" w:fill="FFFFFF"/>
        </w:rPr>
        <w:t xml:space="preserve"> (Cat. No. 01TH8589)</w:t>
      </w:r>
      <w:r>
        <w:rPr>
          <w:color w:val="222222"/>
          <w:shd w:val="clear" w:color="auto" w:fill="FFFFFF"/>
        </w:rPr>
        <w:t xml:space="preserve">. </w:t>
      </w:r>
      <w:r>
        <w:rPr>
          <w:noProof/>
        </w:rPr>
        <w:t>(</w:t>
      </w:r>
      <w:r w:rsidRPr="00240D5B">
        <w:rPr>
          <w:noProof/>
        </w:rPr>
        <w:t>2001</w:t>
      </w:r>
      <w:r>
        <w:rPr>
          <w:noProof/>
        </w:rPr>
        <w:t>)</w:t>
      </w:r>
      <w:r w:rsidRPr="00240D5B">
        <w:rPr>
          <w:noProof/>
        </w:rPr>
        <w:t xml:space="preserve"> 61–64. </w:t>
      </w:r>
    </w:p>
    <w:p w14:paraId="2CB41823" w14:textId="26905815" w:rsidR="00E77BD9" w:rsidRPr="00E77BD9" w:rsidRDefault="001871A8" w:rsidP="00BF186B">
      <w:pPr>
        <w:widowControl w:val="0"/>
        <w:autoSpaceDE w:val="0"/>
        <w:autoSpaceDN w:val="0"/>
        <w:adjustRightInd w:val="0"/>
        <w:spacing w:line="480" w:lineRule="auto"/>
        <w:jc w:val="both"/>
      </w:pPr>
      <w:r>
        <w:rPr>
          <w:noProof/>
        </w:rPr>
        <w:t>[6]</w:t>
      </w:r>
      <w:r>
        <w:rPr>
          <w:noProof/>
        </w:rPr>
        <w:tab/>
        <w:t xml:space="preserve">X. </w:t>
      </w:r>
      <w:r w:rsidRPr="00240D5B">
        <w:rPr>
          <w:color w:val="222222"/>
          <w:shd w:val="clear" w:color="auto" w:fill="FFFFFF"/>
        </w:rPr>
        <w:t xml:space="preserve">Tang, </w:t>
      </w:r>
      <w:r>
        <w:rPr>
          <w:color w:val="222222"/>
          <w:shd w:val="clear" w:color="auto" w:fill="FFFFFF"/>
        </w:rPr>
        <w:t>R. G.</w:t>
      </w:r>
      <w:r w:rsidRPr="00240D5B">
        <w:rPr>
          <w:color w:val="222222"/>
          <w:shd w:val="clear" w:color="auto" w:fill="FFFFFF"/>
        </w:rPr>
        <w:t xml:space="preserve"> Van </w:t>
      </w:r>
      <w:proofErr w:type="spellStart"/>
      <w:r w:rsidRPr="00240D5B">
        <w:rPr>
          <w:color w:val="222222"/>
          <w:shd w:val="clear" w:color="auto" w:fill="FFFFFF"/>
        </w:rPr>
        <w:t>Welzenis</w:t>
      </w:r>
      <w:proofErr w:type="spellEnd"/>
      <w:r w:rsidRPr="00240D5B">
        <w:rPr>
          <w:color w:val="222222"/>
          <w:shd w:val="clear" w:color="auto" w:fill="FFFFFF"/>
        </w:rPr>
        <w:t xml:space="preserve">, </w:t>
      </w:r>
      <w:r>
        <w:rPr>
          <w:color w:val="222222"/>
          <w:shd w:val="clear" w:color="auto" w:fill="FFFFFF"/>
        </w:rPr>
        <w:t>F. M.</w:t>
      </w:r>
      <w:r w:rsidRPr="00240D5B">
        <w:rPr>
          <w:color w:val="222222"/>
          <w:shd w:val="clear" w:color="auto" w:fill="FFFFFF"/>
        </w:rPr>
        <w:t xml:space="preserve"> Van </w:t>
      </w:r>
      <w:proofErr w:type="spellStart"/>
      <w:r w:rsidRPr="00240D5B">
        <w:rPr>
          <w:color w:val="222222"/>
          <w:shd w:val="clear" w:color="auto" w:fill="FFFFFF"/>
        </w:rPr>
        <w:t>Setten</w:t>
      </w:r>
      <w:proofErr w:type="spellEnd"/>
      <w:r w:rsidRPr="00240D5B">
        <w:rPr>
          <w:color w:val="222222"/>
          <w:shd w:val="clear" w:color="auto" w:fill="FFFFFF"/>
        </w:rPr>
        <w:t xml:space="preserve"> and</w:t>
      </w:r>
      <w:r>
        <w:rPr>
          <w:color w:val="222222"/>
          <w:shd w:val="clear" w:color="auto" w:fill="FFFFFF"/>
        </w:rPr>
        <w:t xml:space="preserve"> A. J.</w:t>
      </w:r>
      <w:r w:rsidRPr="00240D5B">
        <w:rPr>
          <w:color w:val="222222"/>
          <w:shd w:val="clear" w:color="auto" w:fill="FFFFFF"/>
        </w:rPr>
        <w:t xml:space="preserve"> Bosch, Oxidation of the </w:t>
      </w:r>
      <w:proofErr w:type="spellStart"/>
      <w:r w:rsidRPr="00240D5B">
        <w:rPr>
          <w:color w:val="222222"/>
          <w:shd w:val="clear" w:color="auto" w:fill="FFFFFF"/>
        </w:rPr>
        <w:t>InSb</w:t>
      </w:r>
      <w:proofErr w:type="spellEnd"/>
      <w:r w:rsidRPr="00240D5B">
        <w:rPr>
          <w:color w:val="222222"/>
          <w:shd w:val="clear" w:color="auto" w:fill="FFFFFF"/>
        </w:rPr>
        <w:t xml:space="preserve"> surface at room temperature</w:t>
      </w:r>
      <w:r>
        <w:rPr>
          <w:color w:val="222222"/>
          <w:shd w:val="clear" w:color="auto" w:fill="FFFFFF"/>
        </w:rPr>
        <w:t>,</w:t>
      </w:r>
      <w:r w:rsidRPr="00240D5B">
        <w:rPr>
          <w:color w:val="222222"/>
          <w:shd w:val="clear" w:color="auto" w:fill="FFFFFF"/>
        </w:rPr>
        <w:t> Semiconductor science and technology. 1 (1986) 355.</w:t>
      </w:r>
    </w:p>
    <w:p w14:paraId="6D5705EA" w14:textId="77777777" w:rsidR="00CE694C" w:rsidRPr="00CE694C" w:rsidRDefault="00CE694C" w:rsidP="00CE694C"/>
    <w:sectPr w:rsidR="00CE694C" w:rsidRPr="00CE69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57A2"/>
    <w:multiLevelType w:val="multilevel"/>
    <w:tmpl w:val="D3981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D8E764D"/>
    <w:multiLevelType w:val="hybridMultilevel"/>
    <w:tmpl w:val="A442E07C"/>
    <w:lvl w:ilvl="0" w:tplc="40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492C47"/>
    <w:multiLevelType w:val="hybridMultilevel"/>
    <w:tmpl w:val="0D142C3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96505"/>
    <w:multiLevelType w:val="multilevel"/>
    <w:tmpl w:val="D3981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34C34D7"/>
    <w:multiLevelType w:val="multilevel"/>
    <w:tmpl w:val="9398D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6DBB7FF8"/>
    <w:multiLevelType w:val="multilevel"/>
    <w:tmpl w:val="D3981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57F5120"/>
    <w:multiLevelType w:val="multilevel"/>
    <w:tmpl w:val="D3981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9B2645D"/>
    <w:multiLevelType w:val="multilevel"/>
    <w:tmpl w:val="D3981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D7D732C"/>
    <w:multiLevelType w:val="multilevel"/>
    <w:tmpl w:val="3BCC7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2NwciQzMTM3NTCyUdpeDU4uLM/DyQAotaAAT3/O8sAAAA"/>
  </w:docVars>
  <w:rsids>
    <w:rsidRoot w:val="00CE694C"/>
    <w:rsid w:val="000335A2"/>
    <w:rsid w:val="00052C5E"/>
    <w:rsid w:val="0005408D"/>
    <w:rsid w:val="001871A8"/>
    <w:rsid w:val="001B1EDE"/>
    <w:rsid w:val="001F3C05"/>
    <w:rsid w:val="002503A3"/>
    <w:rsid w:val="00257B44"/>
    <w:rsid w:val="00365534"/>
    <w:rsid w:val="00412C58"/>
    <w:rsid w:val="004D1372"/>
    <w:rsid w:val="0063341C"/>
    <w:rsid w:val="00670EEF"/>
    <w:rsid w:val="0075098B"/>
    <w:rsid w:val="00775933"/>
    <w:rsid w:val="0090403D"/>
    <w:rsid w:val="00913082"/>
    <w:rsid w:val="009E3881"/>
    <w:rsid w:val="00A23EB0"/>
    <w:rsid w:val="00A446AA"/>
    <w:rsid w:val="00A6079A"/>
    <w:rsid w:val="00AF21E6"/>
    <w:rsid w:val="00B21833"/>
    <w:rsid w:val="00BD40B1"/>
    <w:rsid w:val="00BF186B"/>
    <w:rsid w:val="00CB3F1A"/>
    <w:rsid w:val="00CC2999"/>
    <w:rsid w:val="00CE694C"/>
    <w:rsid w:val="00D35F9D"/>
    <w:rsid w:val="00E77BD9"/>
    <w:rsid w:val="00E82716"/>
    <w:rsid w:val="00EC4A31"/>
    <w:rsid w:val="00F8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4CF3"/>
  <w15:chartTrackingRefBased/>
  <w15:docId w15:val="{AFACE337-1CA9-4EE4-BAA8-53EFA54B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94C"/>
    <w:pPr>
      <w:spacing w:after="200" w:line="276" w:lineRule="auto"/>
    </w:pPr>
    <w:rPr>
      <w:rFonts w:ascii="Times New Roman" w:hAnsi="Times New Roman" w:cs="Times New Roman"/>
      <w:color w:val="000000" w:themeColor="text1"/>
      <w:sz w:val="24"/>
      <w:szCs w:val="24"/>
      <w:lang w:val="en-US"/>
    </w:rPr>
  </w:style>
  <w:style w:type="paragraph" w:styleId="Heading3">
    <w:name w:val="heading 3"/>
    <w:basedOn w:val="Normal"/>
    <w:link w:val="Heading3Char"/>
    <w:uiPriority w:val="99"/>
    <w:qFormat/>
    <w:rsid w:val="001871A8"/>
    <w:pPr>
      <w:spacing w:before="100" w:beforeAutospacing="1" w:after="100" w:afterAutospacing="1" w:line="240" w:lineRule="auto"/>
      <w:outlineLvl w:val="2"/>
    </w:pPr>
    <w:rPr>
      <w:rFonts w:eastAsiaTheme="minorEastAsia" w:cstheme="minorBidi"/>
      <w:b/>
      <w:bCs/>
      <w:color w:val="auto"/>
      <w:sz w:val="27"/>
      <w:szCs w:val="27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CE694C"/>
    <w:pPr>
      <w:suppressAutoHyphens/>
      <w:autoSpaceDN w:val="0"/>
      <w:spacing w:after="200" w:line="276" w:lineRule="auto"/>
      <w:textAlignment w:val="baseline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customStyle="1" w:styleId="Default">
    <w:name w:val="Default"/>
    <w:rsid w:val="00CE69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MainText">
    <w:name w:val="TA_Main_Text"/>
    <w:basedOn w:val="Standard"/>
    <w:rsid w:val="00A23EB0"/>
    <w:pPr>
      <w:spacing w:after="0" w:line="480" w:lineRule="auto"/>
      <w:ind w:firstLine="202"/>
      <w:jc w:val="both"/>
    </w:pPr>
    <w:rPr>
      <w:rFonts w:ascii="Times" w:eastAsia="Times New Roman" w:hAnsi="Times" w:cs="Times"/>
      <w:color w:val="auto"/>
      <w:szCs w:val="20"/>
    </w:rPr>
  </w:style>
  <w:style w:type="paragraph" w:customStyle="1" w:styleId="VAFigureCaption">
    <w:name w:val="VA_Figure_Caption"/>
    <w:basedOn w:val="Standard"/>
    <w:next w:val="Standard"/>
    <w:uiPriority w:val="99"/>
    <w:rsid w:val="00A23EB0"/>
    <w:pPr>
      <w:spacing w:line="480" w:lineRule="auto"/>
      <w:jc w:val="both"/>
    </w:pPr>
    <w:rPr>
      <w:rFonts w:ascii="Times" w:eastAsia="Times New Roman" w:hAnsi="Times" w:cs="Times"/>
      <w:color w:val="auto"/>
      <w:szCs w:val="20"/>
    </w:rPr>
  </w:style>
  <w:style w:type="paragraph" w:styleId="ListParagraph">
    <w:name w:val="List Paragraph"/>
    <w:basedOn w:val="Normal"/>
    <w:uiPriority w:val="99"/>
    <w:qFormat/>
    <w:rsid w:val="00EC4A31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  <w:lang w:val="en-IN"/>
    </w:rPr>
  </w:style>
  <w:style w:type="character" w:customStyle="1" w:styleId="Heading3Char">
    <w:name w:val="Heading 3 Char"/>
    <w:basedOn w:val="DefaultParagraphFont"/>
    <w:link w:val="Heading3"/>
    <w:uiPriority w:val="99"/>
    <w:rsid w:val="001871A8"/>
    <w:rPr>
      <w:rFonts w:ascii="Times New Roman" w:eastAsiaTheme="minorEastAsia" w:hAnsi="Times New Roman"/>
      <w:b/>
      <w:bCs/>
      <w:sz w:val="27"/>
      <w:szCs w:val="27"/>
      <w:lang w:eastAsia="en-IN"/>
    </w:rPr>
  </w:style>
  <w:style w:type="paragraph" w:styleId="BalloonText">
    <w:name w:val="Balloon Text"/>
    <w:basedOn w:val="Normal"/>
    <w:link w:val="BalloonTextChar"/>
    <w:uiPriority w:val="99"/>
    <w:rsid w:val="001871A8"/>
    <w:pPr>
      <w:spacing w:after="0" w:line="240" w:lineRule="auto"/>
    </w:pPr>
    <w:rPr>
      <w:rFonts w:ascii="Segoe UI" w:eastAsiaTheme="minorEastAsia" w:hAnsi="Segoe UI" w:cs="Segoe UI"/>
      <w:color w:val="00000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871A8"/>
    <w:rPr>
      <w:rFonts w:ascii="Segoe UI" w:eastAsiaTheme="minorEastAsia" w:hAnsi="Segoe UI" w:cs="Segoe UI"/>
      <w:color w:val="000000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rsid w:val="001871A8"/>
    <w:rPr>
      <w:rFonts w:ascii="Times New Roman" w:hAnsi="Times New Roman" w:cs="Times New Roman"/>
      <w:color w:val="0000FF"/>
      <w:u w:val="single"/>
    </w:rPr>
  </w:style>
  <w:style w:type="character" w:customStyle="1" w:styleId="label">
    <w:name w:val="label"/>
    <w:basedOn w:val="DefaultParagraphFont"/>
    <w:uiPriority w:val="99"/>
    <w:rsid w:val="001871A8"/>
    <w:rPr>
      <w:rFonts w:ascii="Times New Roman" w:hAnsi="Times New Roman" w:cs="Times New Roman"/>
    </w:rPr>
  </w:style>
  <w:style w:type="character" w:customStyle="1" w:styleId="mjxassistivemathml">
    <w:name w:val="mjx_assistive_mathml"/>
    <w:basedOn w:val="DefaultParagraphFont"/>
    <w:uiPriority w:val="99"/>
    <w:rsid w:val="001871A8"/>
    <w:rPr>
      <w:rFonts w:ascii="Times New Roman" w:hAnsi="Times New Roman" w:cs="Times New Roman"/>
    </w:rPr>
  </w:style>
  <w:style w:type="character" w:styleId="PlaceholderText">
    <w:name w:val="Placeholder Text"/>
    <w:basedOn w:val="DefaultParagraphFont"/>
    <w:uiPriority w:val="99"/>
    <w:rsid w:val="001871A8"/>
    <w:rPr>
      <w:rFonts w:ascii="Times New Roman" w:hAnsi="Times New Roman" w:cs="Times New Roman"/>
      <w:color w:val="808080"/>
    </w:rPr>
  </w:style>
  <w:style w:type="paragraph" w:styleId="BodyText">
    <w:name w:val="Body Text"/>
    <w:basedOn w:val="Normal"/>
    <w:link w:val="BodyTextChar"/>
    <w:uiPriority w:val="99"/>
    <w:rsid w:val="001871A8"/>
    <w:pPr>
      <w:spacing w:after="0" w:line="480" w:lineRule="auto"/>
      <w:jc w:val="both"/>
    </w:pPr>
    <w:rPr>
      <w:rFonts w:eastAsiaTheme="minorEastAsia"/>
      <w:color w:val="auto"/>
      <w:lang w:val="de-DE"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1871A8"/>
    <w:rPr>
      <w:rFonts w:ascii="Times New Roman" w:eastAsiaTheme="minorEastAsia" w:hAnsi="Times New Roman" w:cs="Times New Roman"/>
      <w:sz w:val="24"/>
      <w:szCs w:val="24"/>
      <w:lang w:val="de-DE" w:eastAsia="zh-CN"/>
    </w:rPr>
  </w:style>
  <w:style w:type="paragraph" w:customStyle="1" w:styleId="TDAcknowledgments">
    <w:name w:val="TD_Acknowledgments"/>
    <w:basedOn w:val="Standard"/>
    <w:next w:val="Standard"/>
    <w:uiPriority w:val="99"/>
    <w:rsid w:val="001871A8"/>
    <w:pPr>
      <w:spacing w:before="200" w:line="480" w:lineRule="auto"/>
      <w:ind w:firstLine="202"/>
      <w:jc w:val="both"/>
    </w:pPr>
    <w:rPr>
      <w:rFonts w:ascii="Times" w:eastAsiaTheme="minorEastAsia" w:hAnsi="Times" w:cs="Times"/>
      <w:color w:val="auto"/>
    </w:rPr>
  </w:style>
  <w:style w:type="paragraph" w:styleId="NormalWeb">
    <w:name w:val="Normal (Web)"/>
    <w:basedOn w:val="Normal"/>
    <w:uiPriority w:val="99"/>
    <w:rsid w:val="001871A8"/>
    <w:pPr>
      <w:spacing w:before="100" w:beforeAutospacing="1" w:after="100" w:afterAutospacing="1" w:line="240" w:lineRule="auto"/>
    </w:pPr>
    <w:rPr>
      <w:rFonts w:eastAsiaTheme="minorEastAsia"/>
      <w:color w:val="auto"/>
      <w:lang w:val="en-IN" w:eastAsia="en-IN"/>
    </w:rPr>
  </w:style>
  <w:style w:type="character" w:styleId="CommentReference">
    <w:name w:val="annotation reference"/>
    <w:basedOn w:val="DefaultParagraphFont"/>
    <w:uiPriority w:val="99"/>
    <w:rsid w:val="001871A8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871A8"/>
    <w:pPr>
      <w:spacing w:line="240" w:lineRule="auto"/>
    </w:pPr>
    <w:rPr>
      <w:rFonts w:eastAsiaTheme="minorEastAsia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71A8"/>
    <w:rPr>
      <w:rFonts w:ascii="Times New Roman" w:eastAsiaTheme="minorEastAsia" w:hAnsi="Times New Roman" w:cs="Times New Roman"/>
      <w:color w:val="00000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871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871A8"/>
    <w:rPr>
      <w:rFonts w:ascii="Times New Roman" w:eastAsiaTheme="minorEastAsia" w:hAnsi="Times New Roman" w:cs="Times New Roman"/>
      <w:b/>
      <w:bCs/>
      <w:color w:val="000000"/>
      <w:sz w:val="20"/>
      <w:szCs w:val="20"/>
      <w:lang w:val="en-US"/>
    </w:rPr>
  </w:style>
  <w:style w:type="paragraph" w:customStyle="1" w:styleId="Standard1">
    <w:name w:val="Standard1"/>
    <w:uiPriority w:val="99"/>
    <w:rsid w:val="001871A8"/>
    <w:pPr>
      <w:suppressAutoHyphens/>
      <w:autoSpaceDN w:val="0"/>
      <w:spacing w:after="200" w:line="276" w:lineRule="auto"/>
      <w:textAlignment w:val="baseline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character" w:customStyle="1" w:styleId="mtext">
    <w:name w:val="mtext"/>
    <w:basedOn w:val="DefaultParagraphFont"/>
    <w:uiPriority w:val="99"/>
    <w:rsid w:val="001871A8"/>
    <w:rPr>
      <w:rFonts w:ascii="Times New Roman" w:hAnsi="Times New Roman" w:cs="Times New Roman"/>
    </w:rPr>
  </w:style>
  <w:style w:type="character" w:customStyle="1" w:styleId="mi">
    <w:name w:val="mi"/>
    <w:basedOn w:val="DefaultParagraphFont"/>
    <w:uiPriority w:val="99"/>
    <w:rsid w:val="001871A8"/>
    <w:rPr>
      <w:rFonts w:ascii="Times New Roman" w:hAnsi="Times New Roman" w:cs="Times New Roman"/>
    </w:rPr>
  </w:style>
  <w:style w:type="character" w:customStyle="1" w:styleId="mn">
    <w:name w:val="mn"/>
    <w:basedOn w:val="DefaultParagraphFont"/>
    <w:uiPriority w:val="99"/>
    <w:rsid w:val="001871A8"/>
    <w:rPr>
      <w:rFonts w:ascii="Times New Roman" w:hAnsi="Times New Roman" w:cs="Times New Roman"/>
    </w:rPr>
  </w:style>
  <w:style w:type="paragraph" w:customStyle="1" w:styleId="VDTableTitle">
    <w:name w:val="VD_Table_Title"/>
    <w:basedOn w:val="Normal"/>
    <w:next w:val="Normal"/>
    <w:uiPriority w:val="99"/>
    <w:rsid w:val="001871A8"/>
    <w:pPr>
      <w:spacing w:line="480" w:lineRule="auto"/>
      <w:jc w:val="both"/>
    </w:pPr>
    <w:rPr>
      <w:rFonts w:ascii="Times" w:eastAsiaTheme="minorEastAsia" w:hAnsi="Times" w:cs="Times"/>
      <w:color w:val="auto"/>
    </w:rPr>
  </w:style>
  <w:style w:type="paragraph" w:customStyle="1" w:styleId="TCTableBody">
    <w:name w:val="TC_Table_Body"/>
    <w:basedOn w:val="Normal"/>
    <w:uiPriority w:val="99"/>
    <w:rsid w:val="001871A8"/>
    <w:pPr>
      <w:spacing w:line="240" w:lineRule="auto"/>
      <w:jc w:val="both"/>
    </w:pPr>
    <w:rPr>
      <w:rFonts w:ascii="Times" w:eastAsiaTheme="minorEastAsia" w:hAnsi="Times" w:cs="Times"/>
      <w:color w:val="auto"/>
    </w:rPr>
  </w:style>
  <w:style w:type="paragraph" w:customStyle="1" w:styleId="text-left">
    <w:name w:val="text-left"/>
    <w:basedOn w:val="Normal"/>
    <w:uiPriority w:val="99"/>
    <w:rsid w:val="001871A8"/>
    <w:pPr>
      <w:spacing w:before="100" w:beforeAutospacing="1" w:after="100" w:afterAutospacing="1" w:line="240" w:lineRule="auto"/>
    </w:pPr>
    <w:rPr>
      <w:rFonts w:eastAsiaTheme="minorEastAsia"/>
      <w:color w:val="auto"/>
      <w:lang w:val="en-IN" w:eastAsia="en-IN"/>
    </w:rPr>
  </w:style>
  <w:style w:type="paragraph" w:styleId="Header">
    <w:name w:val="header"/>
    <w:basedOn w:val="Normal"/>
    <w:link w:val="HeaderChar"/>
    <w:uiPriority w:val="99"/>
    <w:rsid w:val="001871A8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color w:val="000000"/>
    </w:rPr>
  </w:style>
  <w:style w:type="character" w:customStyle="1" w:styleId="HeaderChar">
    <w:name w:val="Header Char"/>
    <w:basedOn w:val="DefaultParagraphFont"/>
    <w:link w:val="Header"/>
    <w:uiPriority w:val="99"/>
    <w:rsid w:val="001871A8"/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1871A8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1871A8"/>
    <w:rPr>
      <w:rFonts w:ascii="Times New Roman" w:eastAsiaTheme="minorEastAsia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6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numbering" Target="numbering.xml"/><Relationship Id="rId16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05A8A-1956-4750-8C65-304C4F238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Sanyukta Ghosh</dc:creator>
  <cp:keywords/>
  <dc:description/>
  <cp:lastModifiedBy>Sanyukta Ghosh</cp:lastModifiedBy>
  <cp:revision>5</cp:revision>
  <dcterms:created xsi:type="dcterms:W3CDTF">2021-05-04T13:14:00Z</dcterms:created>
  <dcterms:modified xsi:type="dcterms:W3CDTF">2021-05-27T05:12:00Z</dcterms:modified>
</cp:coreProperties>
</file>