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E24DB" w14:textId="08179965" w:rsidR="001C4E29" w:rsidRPr="00DF6477" w:rsidRDefault="001C4E29" w:rsidP="00D61C68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en-GB"/>
        </w:rPr>
      </w:pPr>
      <w:bookmarkStart w:id="0" w:name="_GoBack"/>
      <w:bookmarkEnd w:id="0"/>
      <w:r w:rsidRPr="00DF6477">
        <w:rPr>
          <w:noProof/>
          <w:sz w:val="36"/>
          <w:szCs w:val="36"/>
        </w:rPr>
        <w:drawing>
          <wp:inline distT="0" distB="0" distL="0" distR="0" wp14:anchorId="325A9F55" wp14:editId="599F5466">
            <wp:extent cx="3200400" cy="609600"/>
            <wp:effectExtent l="0" t="0" r="0" b="0"/>
            <wp:docPr id="2" name="Picture 2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D6CF" w14:textId="109C903B" w:rsidR="001C4E29" w:rsidRPr="00DF6477" w:rsidRDefault="001C4E29" w:rsidP="00D61C68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en-GB"/>
        </w:rPr>
      </w:pPr>
      <w:r w:rsidRPr="00DF6477">
        <w:rPr>
          <w:rFonts w:ascii="Times New Roman" w:eastAsia="SimSun" w:hAnsi="Times New Roman" w:cs="Times New Roman"/>
          <w:sz w:val="28"/>
          <w:szCs w:val="28"/>
          <w:lang w:eastAsia="en-GB"/>
        </w:rPr>
        <w:t>Journal of Geophysical Research: Atmospheres</w:t>
      </w:r>
    </w:p>
    <w:p w14:paraId="309F21AF" w14:textId="3DC76FB2" w:rsidR="00511C16" w:rsidRPr="00DF6477" w:rsidRDefault="001C4E29" w:rsidP="00D61C68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en-GB"/>
        </w:rPr>
      </w:pPr>
      <w:r w:rsidRPr="00DF6477">
        <w:rPr>
          <w:rFonts w:ascii="Times New Roman" w:eastAsia="SimSun" w:hAnsi="Times New Roman" w:cs="Times New Roman"/>
          <w:sz w:val="28"/>
          <w:szCs w:val="28"/>
          <w:lang w:eastAsia="en-GB"/>
        </w:rPr>
        <w:t>Supporting Information for</w:t>
      </w:r>
      <w:r w:rsidR="00511C16" w:rsidRPr="00DF6477">
        <w:rPr>
          <w:rFonts w:ascii="Times New Roman" w:eastAsia="SimSun" w:hAnsi="Times New Roman" w:cs="Times New Roman"/>
          <w:sz w:val="28"/>
          <w:szCs w:val="28"/>
          <w:lang w:eastAsia="en-GB"/>
        </w:rPr>
        <w:t xml:space="preserve"> </w:t>
      </w:r>
    </w:p>
    <w:p w14:paraId="76053F87" w14:textId="77777777" w:rsidR="001C06DB" w:rsidRPr="00DF6477" w:rsidRDefault="001C06DB" w:rsidP="001C06DB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en-GB"/>
        </w:rPr>
      </w:pPr>
      <w:r w:rsidRPr="00DF6477">
        <w:rPr>
          <w:rFonts w:ascii="Times New Roman" w:eastAsia="SimSun" w:hAnsi="Times New Roman" w:cs="Times New Roman"/>
          <w:b/>
          <w:sz w:val="28"/>
          <w:szCs w:val="28"/>
          <w:lang w:eastAsia="en-GB"/>
        </w:rPr>
        <w:t xml:space="preserve">Enhanced light-absorption of black carbon in rainwater compared with aerosols over the northern Indian Ocean </w:t>
      </w:r>
    </w:p>
    <w:p w14:paraId="4A86D364" w14:textId="6BBE2651" w:rsidR="00C2332A" w:rsidRPr="00DF6477" w:rsidRDefault="00C2332A" w:rsidP="00D61C68">
      <w:pPr>
        <w:pStyle w:val="Authors"/>
        <w:spacing w:before="240" w:after="240" w:line="360" w:lineRule="auto"/>
        <w:rPr>
          <w:lang w:val="en-US"/>
        </w:rPr>
      </w:pPr>
      <w:r w:rsidRPr="00DF6477">
        <w:rPr>
          <w:lang w:val="en-US"/>
        </w:rPr>
        <w:t>Krishnakant Budhavant</w:t>
      </w:r>
      <w:r w:rsidRPr="00DF6477">
        <w:rPr>
          <w:vertAlign w:val="superscript"/>
          <w:lang w:val="en-US"/>
        </w:rPr>
        <w:t>1,2,3</w:t>
      </w:r>
      <w:r w:rsidRPr="00DF6477">
        <w:rPr>
          <w:lang w:val="en-US"/>
        </w:rPr>
        <w:t>, August Andersson</w:t>
      </w:r>
      <w:r w:rsidRPr="00DF6477">
        <w:rPr>
          <w:vertAlign w:val="superscript"/>
          <w:lang w:val="en-US"/>
        </w:rPr>
        <w:t>1</w:t>
      </w:r>
      <w:r w:rsidRPr="00DF6477">
        <w:rPr>
          <w:lang w:val="en-US"/>
        </w:rPr>
        <w:t>, Henry Holmstrand</w:t>
      </w:r>
      <w:r w:rsidRPr="00DF6477">
        <w:rPr>
          <w:vertAlign w:val="superscript"/>
          <w:lang w:val="en-US"/>
        </w:rPr>
        <w:t>1</w:t>
      </w:r>
      <w:r w:rsidRPr="00DF6477">
        <w:rPr>
          <w:lang w:val="en-US"/>
        </w:rPr>
        <w:t xml:space="preserve">, </w:t>
      </w:r>
      <w:r w:rsidR="00C04127" w:rsidRPr="00DF6477">
        <w:rPr>
          <w:lang w:val="en-US"/>
        </w:rPr>
        <w:t xml:space="preserve">Poonam </w:t>
      </w:r>
      <w:r w:rsidR="00D2061C" w:rsidRPr="00DF6477">
        <w:rPr>
          <w:lang w:val="en-US"/>
        </w:rPr>
        <w:t>Bikkina</w:t>
      </w:r>
      <w:r w:rsidR="00C04127" w:rsidRPr="00DF6477">
        <w:rPr>
          <w:vertAlign w:val="superscript"/>
          <w:lang w:val="en-US"/>
        </w:rPr>
        <w:t>1,4</w:t>
      </w:r>
      <w:r w:rsidR="00C04127" w:rsidRPr="00DF6477">
        <w:rPr>
          <w:lang w:val="en-US"/>
        </w:rPr>
        <w:t xml:space="preserve">, </w:t>
      </w:r>
      <w:r w:rsidRPr="00DF6477">
        <w:rPr>
          <w:lang w:val="en-US"/>
        </w:rPr>
        <w:t>Srinivas Bikkina</w:t>
      </w:r>
      <w:r w:rsidRPr="00DF6477">
        <w:rPr>
          <w:vertAlign w:val="superscript"/>
          <w:lang w:val="en-US"/>
        </w:rPr>
        <w:t>1</w:t>
      </w:r>
      <w:r w:rsidRPr="00DF6477">
        <w:rPr>
          <w:lang w:val="en-US"/>
        </w:rPr>
        <w:t>, S. K. Satheesh</w:t>
      </w:r>
      <w:r w:rsidRPr="00DF6477">
        <w:rPr>
          <w:vertAlign w:val="superscript"/>
          <w:lang w:val="en-US"/>
        </w:rPr>
        <w:t>3</w:t>
      </w:r>
      <w:r w:rsidRPr="00DF6477">
        <w:rPr>
          <w:lang w:val="en-US"/>
        </w:rPr>
        <w:t>, Örjan Gustafsson</w:t>
      </w:r>
      <w:r w:rsidRPr="00DF6477">
        <w:rPr>
          <w:vertAlign w:val="superscript"/>
          <w:lang w:val="en-US"/>
        </w:rPr>
        <w:t xml:space="preserve">1* </w:t>
      </w:r>
    </w:p>
    <w:p w14:paraId="316886E9" w14:textId="77777777" w:rsidR="00C2332A" w:rsidRPr="00DF6477" w:rsidRDefault="00C2332A" w:rsidP="00D61C68">
      <w:pPr>
        <w:pStyle w:val="Affiliation"/>
        <w:spacing w:line="360" w:lineRule="auto"/>
        <w:rPr>
          <w:sz w:val="24"/>
        </w:rPr>
      </w:pPr>
      <w:r w:rsidRPr="00DF6477">
        <w:rPr>
          <w:sz w:val="24"/>
          <w:vertAlign w:val="superscript"/>
        </w:rPr>
        <w:t>1</w:t>
      </w:r>
      <w:r w:rsidRPr="00DF6477">
        <w:rPr>
          <w:sz w:val="24"/>
        </w:rPr>
        <w:t>Department of Environmental Science and Analytical Chemistry, and the Bolin Centre for Climate Research, Stockholm University, 10691 Stockholm, Sweden</w:t>
      </w:r>
    </w:p>
    <w:p w14:paraId="120C5B7C" w14:textId="77777777" w:rsidR="00C2332A" w:rsidRPr="00DF6477" w:rsidRDefault="00C2332A" w:rsidP="00D61C68">
      <w:pPr>
        <w:pStyle w:val="Affiliation"/>
        <w:spacing w:line="360" w:lineRule="auto"/>
        <w:rPr>
          <w:sz w:val="24"/>
        </w:rPr>
      </w:pPr>
      <w:r w:rsidRPr="00DF6477">
        <w:rPr>
          <w:sz w:val="24"/>
          <w:vertAlign w:val="superscript"/>
        </w:rPr>
        <w:t>2</w:t>
      </w:r>
      <w:r w:rsidRPr="00DF6477">
        <w:rPr>
          <w:sz w:val="24"/>
        </w:rPr>
        <w:t>Maldives Climate Observatory at Hanimaadhoo, H. Dh. Hanimaadhoo, 02020, the Maldives</w:t>
      </w:r>
    </w:p>
    <w:p w14:paraId="4A32FFCD" w14:textId="4F8BD218" w:rsidR="00C2332A" w:rsidRPr="00DF6477" w:rsidRDefault="00C2332A" w:rsidP="00D61C68">
      <w:pPr>
        <w:pStyle w:val="Affiliation"/>
        <w:spacing w:line="360" w:lineRule="auto"/>
        <w:rPr>
          <w:sz w:val="24"/>
        </w:rPr>
      </w:pPr>
      <w:r w:rsidRPr="00DF6477">
        <w:rPr>
          <w:sz w:val="24"/>
          <w:vertAlign w:val="superscript"/>
        </w:rPr>
        <w:t>3</w:t>
      </w:r>
      <w:r w:rsidRPr="00DF6477">
        <w:rPr>
          <w:sz w:val="24"/>
        </w:rPr>
        <w:t>Centre for Atmospheric and Oceanic Sciences and Divecha Centre for Climate Change, Indian Institute of Sciences (IISC), Bangalore 560012, India.</w:t>
      </w:r>
    </w:p>
    <w:p w14:paraId="2E787908" w14:textId="77777777" w:rsidR="00C04127" w:rsidRPr="00DF6477" w:rsidRDefault="00C04127" w:rsidP="00C04127">
      <w:pPr>
        <w:pStyle w:val="Affiliation"/>
        <w:rPr>
          <w:sz w:val="24"/>
        </w:rPr>
      </w:pPr>
      <w:r w:rsidRPr="00DF6477">
        <w:rPr>
          <w:sz w:val="24"/>
          <w:vertAlign w:val="superscript"/>
        </w:rPr>
        <w:t>4</w:t>
      </w:r>
      <w:r w:rsidRPr="00DF6477">
        <w:rPr>
          <w:sz w:val="24"/>
        </w:rPr>
        <w:t>National Institute of Oceanography, Visakhapatnam, 530017, India.</w:t>
      </w:r>
    </w:p>
    <w:p w14:paraId="4207CC85" w14:textId="77777777" w:rsidR="00C04127" w:rsidRPr="00DF6477" w:rsidRDefault="00C04127" w:rsidP="00D61C68">
      <w:pPr>
        <w:pStyle w:val="Affiliation"/>
        <w:spacing w:line="360" w:lineRule="auto"/>
        <w:rPr>
          <w:sz w:val="24"/>
        </w:rPr>
      </w:pPr>
    </w:p>
    <w:p w14:paraId="43312758" w14:textId="6DD9A0A8" w:rsidR="00BE6B8E" w:rsidRPr="00DF6477" w:rsidRDefault="00C2332A" w:rsidP="00D61C68">
      <w:pPr>
        <w:pStyle w:val="Affiliation"/>
        <w:spacing w:line="360" w:lineRule="auto"/>
        <w:rPr>
          <w:b/>
          <w:sz w:val="24"/>
        </w:rPr>
      </w:pPr>
      <w:r w:rsidRPr="00DF6477">
        <w:rPr>
          <w:i/>
          <w:sz w:val="24"/>
        </w:rPr>
        <w:t>*Correspondence to</w:t>
      </w:r>
      <w:r w:rsidRPr="00DF6477">
        <w:rPr>
          <w:sz w:val="24"/>
        </w:rPr>
        <w:t>: Örjan Gustafsson (</w:t>
      </w:r>
      <w:hyperlink r:id="rId7" w:history="1">
        <w:r w:rsidRPr="00DF6477">
          <w:rPr>
            <w:rStyle w:val="Hyperlink"/>
            <w:color w:val="auto"/>
            <w:sz w:val="24"/>
          </w:rPr>
          <w:t>orjan.gustafsson@aces.su.se</w:t>
        </w:r>
      </w:hyperlink>
      <w:r w:rsidRPr="00DF6477">
        <w:rPr>
          <w:sz w:val="24"/>
        </w:rPr>
        <w:t>)</w:t>
      </w:r>
      <w:r w:rsidR="00BE6B8E" w:rsidRPr="00DF6477">
        <w:rPr>
          <w:b/>
          <w:sz w:val="24"/>
        </w:rPr>
        <w:br w:type="page"/>
      </w:r>
    </w:p>
    <w:p w14:paraId="26461C7B" w14:textId="3B4099A2" w:rsidR="00706A58" w:rsidRPr="00DF6477" w:rsidRDefault="001C4E29" w:rsidP="00D61C6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</w:t>
      </w:r>
      <w:r w:rsidR="004C0D2F" w:rsidRPr="00DF6477">
        <w:rPr>
          <w:rFonts w:ascii="Times New Roman" w:hAnsi="Times New Roman" w:cs="Times New Roman"/>
          <w:b/>
          <w:sz w:val="24"/>
          <w:szCs w:val="24"/>
        </w:rPr>
        <w:t>A correction scheme for measuring light-absorption through heavily loaded filters</w:t>
      </w:r>
    </w:p>
    <w:p w14:paraId="6ABF6F0D" w14:textId="77777777" w:rsidR="00706A58" w:rsidRPr="00DF6477" w:rsidRDefault="00706A58" w:rsidP="00D61C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sz w:val="24"/>
          <w:szCs w:val="24"/>
        </w:rPr>
        <w:t xml:space="preserve">Most existing filter loading corrections for measuring light transmission are developed for low-loading scenarios. However, for some situations heavier loadings are analyzed through comparably thick filters. Here, we develop a filter correction for heavy loading cases using a diffusive light model. That is, the multiple scattering among particles and filter media and the corresponding ‘loading effects’ are approximated as a radiative transfer diffusion process. </w:t>
      </w:r>
    </w:p>
    <w:p w14:paraId="4D1433CB" w14:textId="77777777" w:rsidR="00706A58" w:rsidRPr="00DF6477" w:rsidRDefault="00706A58" w:rsidP="00D61C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sz w:val="24"/>
          <w:szCs w:val="24"/>
        </w:rPr>
        <w:t>Diffusion processes can be described by the diffusion equation, here expressed for light:</w:t>
      </w:r>
    </w:p>
    <w:p w14:paraId="1B13C612" w14:textId="49225A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0=D∙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I(z)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+S-K∙I(z)</m:t>
        </m:r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  <w:t>(1)</w:t>
      </w:r>
    </w:p>
    <w:p w14:paraId="60A2536A" w14:textId="66D754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Where,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D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the diffusion constant,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I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light intensity,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z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a spatial dimension (filter depth),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S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the source flux and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the sink rate. Equation (1) is the time-independent diffusion equation, since we assume steady-state. In terms of light-absorption of particles on a filter,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S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the light that </w:t>
      </w:r>
      <w:r w:rsidR="002C114F" w:rsidRPr="00DF6477">
        <w:rPr>
          <w:rFonts w:ascii="Times New Roman" w:eastAsiaTheme="minorEastAsia" w:hAnsi="Times New Roman" w:cs="Times New Roman"/>
          <w:sz w:val="24"/>
          <w:szCs w:val="24"/>
        </w:rPr>
        <w:t>shines onto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the filter surface. Since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S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may be considered a point source, and thus is independent of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z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, we for simplicity ignore this term. The sink for the light is the absorption of light by the particles. The solution to </w:t>
      </w:r>
      <w:r w:rsidRPr="00DF6477">
        <w:rPr>
          <w:rFonts w:ascii="Times New Roman" w:hAnsi="Times New Roman" w:cs="Times New Roman"/>
          <w:sz w:val="24"/>
          <w:szCs w:val="24"/>
        </w:rPr>
        <w:t>Eq (1) is given by:</w:t>
      </w:r>
    </w:p>
    <w:p w14:paraId="4E66F029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I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=A∙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-λ∙z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+B∙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λ∙z</m:t>
            </m:r>
          </m:sup>
        </m:sSup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  <w:t>(2)</w:t>
      </w:r>
    </w:p>
    <w:p w14:paraId="5E1828E3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Where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A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B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are constants and:</w:t>
      </w:r>
    </w:p>
    <w:p w14:paraId="5FE57E0E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λ=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2∙D</m:t>
                </m:r>
              </m:den>
            </m:f>
          </m:e>
        </m:rad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  <w:t>(3)</w:t>
      </w:r>
    </w:p>
    <w:p w14:paraId="0221C704" w14:textId="79ADC225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>The first and second terms (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A∙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-λ∙z</m:t>
            </m:r>
          </m:sup>
        </m:sSup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resp.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B∙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λ∙z</m:t>
            </m:r>
          </m:sup>
        </m:sSup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) corresponds to the situations of the light coming into and moving out of the filter. Since we are only interested in the light moving into the filter we may set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B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0. The sink is the absorption coefficient (</w:t>
      </w:r>
      <w:r w:rsidRPr="00DF6477">
        <w:rPr>
          <w:rFonts w:ascii="Symbol" w:eastAsiaTheme="minorEastAsia" w:hAnsi="Symbol" w:cs="Times New Roman"/>
          <w:sz w:val="24"/>
          <w:szCs w:val="24"/>
        </w:rPr>
        <w:t>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, m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) of the particles in the filter (which is defined in terms of the density in the filter) times the speed of light (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):</w:t>
      </w:r>
    </w:p>
    <w:p w14:paraId="64DC9574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w:lastRenderedPageBreak/>
          <m:t>K=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∙c</m:t>
        </m:r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  <w:t>(4)</w:t>
      </w:r>
    </w:p>
    <w:p w14:paraId="7D5E7B66" w14:textId="77AA489C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>The diffusion coefficient of light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is given by </w:t>
      </w:r>
      <w:r w:rsidR="00934325" w:rsidRPr="00DF6477">
        <w:rPr>
          <w:rFonts w:ascii="Times New Roman" w:eastAsia="Times New Roman" w:hAnsi="Times New Roman" w:cs="Times New Roman"/>
          <w:sz w:val="24"/>
          <w:szCs w:val="24"/>
        </w:rPr>
        <w:t>[</w:t>
      </w:r>
      <w:r w:rsidRPr="00DF6477">
        <w:rPr>
          <w:rFonts w:ascii="Times New Roman" w:eastAsia="Times New Roman" w:hAnsi="Times New Roman" w:cs="Times New Roman"/>
          <w:sz w:val="24"/>
          <w:szCs w:val="24"/>
        </w:rPr>
        <w:t>Letokhov, 1968</w:t>
      </w:r>
      <w:r w:rsidR="00934325" w:rsidRPr="00DF6477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2CB0FD5B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D=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3∙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e>
            </m:d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≈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s</m:t>
                </m:r>
              </m:sub>
            </m:sSub>
          </m:den>
        </m:f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  <w:t>(5)</w:t>
      </w:r>
    </w:p>
    <w:p w14:paraId="1CF444EE" w14:textId="32D79080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Where, </w:t>
      </w:r>
      <w:r w:rsidRPr="00DF6477">
        <w:rPr>
          <w:rFonts w:ascii="Symbol" w:eastAsiaTheme="minorEastAsia" w:hAnsi="Symbol" w:cs="Times New Roman"/>
          <w:sz w:val="24"/>
          <w:szCs w:val="24"/>
        </w:rPr>
        <w:t>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s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the scattering coefficient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(m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of the filter and the particles. This term is typically much larger than </w:t>
      </w:r>
      <w:r w:rsidRPr="00DF6477">
        <w:rPr>
          <w:rFonts w:ascii="Symbol" w:eastAsiaTheme="minorEastAsia" w:hAnsi="Symbol" w:cs="Times New Roman"/>
          <w:sz w:val="24"/>
          <w:szCs w:val="24"/>
        </w:rPr>
        <w:t>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, and we therefore approximate </w:t>
      </w:r>
      <w:r w:rsidRPr="00DF6477">
        <w:rPr>
          <w:rFonts w:ascii="Symbol" w:eastAsiaTheme="minorEastAsia" w:hAnsi="Symbol" w:cs="Times New Roman"/>
          <w:sz w:val="24"/>
          <w:szCs w:val="24"/>
        </w:rPr>
        <w:t>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Pr="00DF6477">
        <w:rPr>
          <w:rFonts w:ascii="Symbol" w:eastAsiaTheme="minorEastAsia" w:hAnsi="Symbol" w:cs="Times New Roman"/>
          <w:sz w:val="24"/>
          <w:szCs w:val="24"/>
        </w:rPr>
        <w:t></w:t>
      </w:r>
      <w:r w:rsidRPr="00DF6477">
        <w:rPr>
          <w:rFonts w:ascii="Symbol" w:eastAsiaTheme="minorEastAsia" w:hAnsi="Symbol" w:cs="Times New Roman"/>
          <w:sz w:val="24"/>
          <w:szCs w:val="24"/>
        </w:rPr>
        <w:t></w:t>
      </w:r>
      <w:r w:rsidRPr="00DF6477">
        <w:rPr>
          <w:rFonts w:ascii="Symbol" w:eastAsiaTheme="minorEastAsia" w:hAnsi="Symbol" w:cs="Times New Roman"/>
          <w:sz w:val="24"/>
          <w:szCs w:val="24"/>
        </w:rPr>
        <w:t></w:t>
      </w:r>
      <w:r w:rsidRPr="00DF6477">
        <w:rPr>
          <w:rFonts w:ascii="Symbol" w:eastAsiaTheme="minorEastAsia" w:hAnsi="Symbol" w:cs="Times New Roman"/>
          <w:sz w:val="24"/>
          <w:szCs w:val="24"/>
        </w:rPr>
        <w:t>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s </w:t>
      </w:r>
      <w:r w:rsidRPr="00DF6477">
        <w:rPr>
          <w:rFonts w:ascii="Calibri" w:eastAsiaTheme="minorEastAsia" w:hAnsi="Calibri" w:cs="Times New Roman"/>
          <w:sz w:val="24"/>
          <w:szCs w:val="24"/>
        </w:rPr>
        <w:t>≈</w:t>
      </w:r>
      <w:r w:rsidRPr="00DF6477">
        <w:rPr>
          <w:rFonts w:ascii="Symbol" w:eastAsiaTheme="minorEastAsia" w:hAnsi="Symbol" w:cs="Times New Roman"/>
          <w:sz w:val="24"/>
          <w:szCs w:val="24"/>
        </w:rPr>
        <w:t></w:t>
      </w:r>
      <w:r w:rsidRPr="00DF6477">
        <w:rPr>
          <w:rFonts w:ascii="Symbol" w:eastAsiaTheme="minorEastAsia" w:hAnsi="Symbol" w:cs="Times New Roman"/>
          <w:sz w:val="24"/>
          <w:szCs w:val="24"/>
        </w:rPr>
        <w:t>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s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62053321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>Combining Eqs (3) to (5) we have:</w:t>
      </w:r>
    </w:p>
    <w:p w14:paraId="7C875C91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λ=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1.5∙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s</m:t>
                </m:r>
              </m:sub>
            </m:sSub>
          </m:e>
        </m:rad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  <w:t>(6)</w:t>
      </w:r>
    </w:p>
    <w:p w14:paraId="6FF70FDF" w14:textId="03D4DF78" w:rsidR="00706A58" w:rsidRPr="00DF6477" w:rsidRDefault="003D072A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>Normalizing to the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initial (zero loading) transmission (</w:t>
      </w:r>
      <w:r w:rsidR="00706A58" w:rsidRPr="00DF6477">
        <w:rPr>
          <w:rFonts w:ascii="Times New Roman" w:eastAsiaTheme="minorEastAsia" w:hAnsi="Times New Roman" w:cs="Times New Roman"/>
          <w:i/>
          <w:sz w:val="24"/>
          <w:szCs w:val="24"/>
        </w:rPr>
        <w:t>I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), </w:t>
      </w:r>
      <w:r w:rsidR="00FB5C52" w:rsidRPr="00DF6477">
        <w:rPr>
          <w:rFonts w:ascii="Times New Roman" w:eastAsiaTheme="minorEastAsia" w:hAnsi="Times New Roman" w:cs="Times New Roman"/>
          <w:sz w:val="24"/>
          <w:szCs w:val="24"/>
        </w:rPr>
        <w:t>we have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7428DF1C" w14:textId="77777777" w:rsidR="00706A58" w:rsidRPr="00DF6477" w:rsidRDefault="00E65532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k∙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e>
            </m:ra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∙z</m:t>
            </m:r>
          </m:sup>
        </m:sSup>
      </m:oMath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  <w:t>(7)</w:t>
      </w:r>
    </w:p>
    <w:p w14:paraId="5F04342C" w14:textId="7C90C0E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For comparison, the analogous expression for light-extinction </w:t>
      </w:r>
      <w:r w:rsidR="00444E3D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in 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the commonly used Lambert-Beer-Bouguer </w:t>
      </w:r>
      <w:r w:rsidR="00444E3D" w:rsidRPr="00DF6477">
        <w:rPr>
          <w:rFonts w:ascii="Times New Roman" w:eastAsiaTheme="minorEastAsia" w:hAnsi="Times New Roman" w:cs="Times New Roman"/>
          <w:sz w:val="24"/>
          <w:szCs w:val="24"/>
        </w:rPr>
        <w:t>limit</w:t>
      </w:r>
      <w:r w:rsidR="00FB6A6B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3F5277B1" w14:textId="77777777" w:rsidR="00706A58" w:rsidRPr="00DF6477" w:rsidRDefault="00E65532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μ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∙z</m:t>
            </m:r>
          </m:sup>
        </m:sSup>
      </m:oMath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  <w:t>(8)</w:t>
      </w:r>
    </w:p>
    <w:p w14:paraId="59C696DE" w14:textId="7500A65D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We note that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z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the filter thickness, which is independent of the filter loading. </w:t>
      </w:r>
      <w:r w:rsidR="00ED3E95" w:rsidRPr="00DF6477">
        <w:rPr>
          <w:rFonts w:ascii="Times New Roman" w:eastAsiaTheme="minorEastAsia" w:hAnsi="Times New Roman" w:cs="Times New Roman"/>
          <w:sz w:val="24"/>
          <w:szCs w:val="24"/>
        </w:rPr>
        <w:t>We assume that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6477">
        <w:rPr>
          <w:rFonts w:ascii="Symbol" w:eastAsiaTheme="minorEastAsia" w:hAnsi="Symbol" w:cs="Times New Roman"/>
          <w:sz w:val="24"/>
          <w:szCs w:val="24"/>
        </w:rPr>
        <w:t>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s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dominated by the filter scattering </w:t>
      </w:r>
      <w:r w:rsidR="00667D0E" w:rsidRPr="00DF6477">
        <w:rPr>
          <w:rFonts w:ascii="Times New Roman" w:eastAsiaTheme="minorEastAsia" w:hAnsi="Times New Roman" w:cs="Times New Roman"/>
          <w:sz w:val="24"/>
          <w:szCs w:val="24"/>
        </w:rPr>
        <w:t>and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set: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k’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= 1.5·</w:t>
      </w:r>
      <w:r w:rsidRPr="00DF6477">
        <w:rPr>
          <w:rFonts w:ascii="Symbol" w:eastAsiaTheme="minorEastAsia" w:hAnsi="Symbol" w:cs="Times New Roman"/>
          <w:sz w:val="24"/>
          <w:szCs w:val="24"/>
        </w:rPr>
        <w:t>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s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·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z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(unitless)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. Defining the light attenuation, 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ATN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= -log(I/I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), and rearranging Eq (7):</w:t>
      </w:r>
    </w:p>
    <w:p w14:paraId="3296AD1F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ATN=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k'∙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∙z</m:t>
            </m:r>
          </m:e>
        </m:rad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  <w:t>(9)</w:t>
      </w:r>
    </w:p>
    <w:p w14:paraId="597C5C5F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>The absorption coefficient for matter in the filter is given by:</w:t>
      </w:r>
    </w:p>
    <w:p w14:paraId="12F087C0" w14:textId="0252401C" w:rsidR="00706A58" w:rsidRPr="00DF6477" w:rsidRDefault="00E65532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z∙A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z∙A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∙MAC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z∙A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abs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z∙A</m:t>
            </m:r>
          </m:den>
        </m:f>
      </m:oMath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ab/>
        <w:t>(10)</w:t>
      </w:r>
    </w:p>
    <w:p w14:paraId="30947F0F" w14:textId="456D54DE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Where </w:t>
      </w:r>
      <w:r w:rsidRPr="00DF6477">
        <w:rPr>
          <w:rFonts w:ascii="Symbol" w:eastAsiaTheme="minorEastAsia" w:hAnsi="Symbol" w:cs="Times New Roman"/>
          <w:sz w:val="24"/>
          <w:szCs w:val="24"/>
        </w:rPr>
        <w:t>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the density</w:t>
      </w:r>
      <w:r w:rsidR="00F17E8A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kg/m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of the absorbing materials in the filter and </w:t>
      </w:r>
      <w:r w:rsidRPr="00DF6477">
        <w:rPr>
          <w:rFonts w:ascii="Symbol" w:eastAsiaTheme="minorEastAsia" w:hAnsi="Symbol" w:cs="Times New Roman"/>
          <w:sz w:val="24"/>
          <w:szCs w:val="24"/>
        </w:rPr>
        <w:t>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the mass absorption cross section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(m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/kg)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in the filter. The density of </w:t>
      </w:r>
      <w:r w:rsidR="00D63DA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materials is the mass (m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, kg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) divided by the volume of the filter, which is the area (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A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, m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) times </w:t>
      </w:r>
      <w:r w:rsidR="00161302" w:rsidRPr="00DF6477">
        <w:rPr>
          <w:rFonts w:ascii="Times New Roman" w:eastAsiaTheme="minorEastAsia" w:hAnsi="Times New Roman" w:cs="Times New Roman"/>
          <w:i/>
          <w:sz w:val="24"/>
          <w:szCs w:val="24"/>
        </w:rPr>
        <w:t>z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. The mass of absorbing materials in the filter is the concentration in air (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, kg/m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) times the volume of air sampled (</w:t>
      </w:r>
      <w:r w:rsidRPr="00DF6477">
        <w:rPr>
          <w:rFonts w:ascii="Times New Roman" w:eastAsiaTheme="minorEastAsia" w:hAnsi="Times New Roman" w:cs="Times New Roman"/>
          <w:i/>
          <w:sz w:val="24"/>
          <w:szCs w:val="24"/>
        </w:rPr>
        <w:t>V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, m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).</w:t>
      </w:r>
      <w:r w:rsidR="0059360C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The mass absorption cross</w:t>
      </w:r>
      <w:r w:rsidR="00B7584B" w:rsidRPr="00DF6477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59360C" w:rsidRPr="00DF6477">
        <w:rPr>
          <w:rFonts w:ascii="Times New Roman" w:eastAsiaTheme="minorEastAsia" w:hAnsi="Times New Roman" w:cs="Times New Roman"/>
          <w:sz w:val="24"/>
          <w:szCs w:val="24"/>
        </w:rPr>
        <w:t>section of particles in the air (</w:t>
      </w:r>
      <w:r w:rsidR="0059360C" w:rsidRPr="00DF6477">
        <w:rPr>
          <w:rFonts w:ascii="Times New Roman" w:eastAsiaTheme="minorEastAsia" w:hAnsi="Times New Roman" w:cs="Times New Roman"/>
          <w:i/>
          <w:sz w:val="24"/>
          <w:szCs w:val="24"/>
        </w:rPr>
        <w:t>MAC</w:t>
      </w:r>
      <w:r w:rsidR="0059360C" w:rsidRPr="00DF6477">
        <w:rPr>
          <w:rFonts w:ascii="Times New Roman" w:eastAsiaTheme="minorEastAsia" w:hAnsi="Times New Roman" w:cs="Times New Roman"/>
          <w:sz w:val="24"/>
          <w:szCs w:val="24"/>
        </w:rPr>
        <w:t>) is proportional (via the constant k</w:t>
      </w:r>
      <w:r w:rsidR="0059360C"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, unitless</w:t>
      </w:r>
      <w:r w:rsidR="0059360C" w:rsidRPr="00DF6477">
        <w:rPr>
          <w:rFonts w:ascii="Times New Roman" w:eastAsiaTheme="minorEastAsia" w:hAnsi="Times New Roman" w:cs="Times New Roman"/>
          <w:sz w:val="24"/>
          <w:szCs w:val="24"/>
        </w:rPr>
        <w:t>) to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9360C" w:rsidRPr="00DF6477">
        <w:rPr>
          <w:rFonts w:ascii="Symbol" w:eastAsiaTheme="minorEastAsia" w:hAnsi="Symbol" w:cs="Times New Roman"/>
          <w:sz w:val="24"/>
          <w:szCs w:val="24"/>
        </w:rPr>
        <w:t></w:t>
      </w:r>
      <w:r w:rsidR="0059360C"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="0059360C" w:rsidRPr="00DF6477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32F81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The absorption coefficient (b</w:t>
      </w:r>
      <w:r w:rsidR="00432F81"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abs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, m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.1</w:t>
      </w:r>
      <w:r w:rsidR="00432F81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) in </w:t>
      </w:r>
      <w:r w:rsidR="00521FA1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432F81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air equals the concentration in air times the </w:t>
      </w:r>
      <w:r w:rsidR="00432F81" w:rsidRPr="00DF6477">
        <w:rPr>
          <w:rFonts w:ascii="Times New Roman" w:eastAsiaTheme="minorEastAsia" w:hAnsi="Times New Roman" w:cs="Times New Roman"/>
          <w:i/>
          <w:sz w:val="24"/>
          <w:szCs w:val="24"/>
        </w:rPr>
        <w:t>MAC</w:t>
      </w:r>
      <w:r w:rsidR="00432F81" w:rsidRPr="00DF6477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BDB1FAA" w14:textId="158E5429" w:rsidR="00706A58" w:rsidRPr="00DF6477" w:rsidRDefault="008C4016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>Equation (10)</w:t>
      </w:r>
      <w:r w:rsidR="00B37F25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includes</w:t>
      </w:r>
      <w:r w:rsidR="009A7E82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B37F25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simplifying assumption</w:t>
      </w:r>
      <w:r w:rsidR="005A5790" w:rsidRPr="00DF6477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B37F25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that 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>particles are evenly distributed throughout the filter</w:t>
      </w:r>
      <w:r w:rsidR="00B37F25" w:rsidRPr="00DF6477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B37F25" w:rsidRPr="00DF6477">
        <w:rPr>
          <w:rFonts w:ascii="Times New Roman" w:eastAsiaTheme="minorEastAsia" w:hAnsi="Times New Roman" w:cs="Times New Roman"/>
          <w:sz w:val="24"/>
          <w:szCs w:val="24"/>
        </w:rPr>
        <w:t>that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the density of the absorbing materials (or the mass absorption cross</w:t>
      </w:r>
      <w:r w:rsidR="00521FA1" w:rsidRPr="00DF6477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>section) is independent of the filter medium.</w:t>
      </w:r>
      <w:r w:rsidR="00BE5214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Combining Equations (9) and (10)</w:t>
      </w:r>
      <w:r w:rsidR="002251AB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(where </w:t>
      </w:r>
      <w:r w:rsidR="002251AB" w:rsidRPr="00DF6477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="002251AB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686A5D" w:rsidRPr="00DF6477">
        <w:rPr>
          <w:rFonts w:ascii="Times New Roman" w:eastAsiaTheme="minorEastAsia" w:hAnsi="Times New Roman" w:cs="Times New Roman"/>
          <w:sz w:val="24"/>
          <w:szCs w:val="24"/>
        </w:rPr>
        <w:t>k’·k</w:t>
      </w:r>
      <w:r w:rsidR="00686A5D"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="00686A5D" w:rsidRPr="00DF6477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BE5214" w:rsidRPr="00DF6477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305AA5F5" w14:textId="77777777" w:rsidR="00706A58" w:rsidRPr="00DF6477" w:rsidRDefault="00E65532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abs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ATN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∙A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k∙V</m:t>
              </m:r>
            </m:den>
          </m:f>
        </m:oMath>
      </m:oMathPara>
    </w:p>
    <w:p w14:paraId="209D82BF" w14:textId="1C42CF1B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The MAC is defined as the ratio of </w:t>
      </w:r>
      <w:r w:rsidR="00B7584B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light-absorption coefficient and the BC mass loading – elemental carbon (EC):</w:t>
      </w:r>
    </w:p>
    <w:p w14:paraId="55AD8B96" w14:textId="77777777" w:rsidR="00706A58" w:rsidRPr="00DF6477" w:rsidRDefault="00706A58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MAC=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ATN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∙A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EC∙V∙MS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ATN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EC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loading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∙MS</m:t>
            </m:r>
          </m:den>
        </m:f>
      </m:oMath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ab/>
        <w:t>(11)</w:t>
      </w:r>
    </w:p>
    <w:p w14:paraId="6DC67260" w14:textId="0BD45778" w:rsidR="0074263C" w:rsidRPr="00DF6477" w:rsidRDefault="00FA18B5" w:rsidP="00D61C6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>Following comm</w:t>
      </w:r>
      <w:r w:rsidR="00B7584B" w:rsidRPr="00DF6477">
        <w:rPr>
          <w:rFonts w:ascii="Times New Roman" w:eastAsiaTheme="minorEastAsia" w:hAnsi="Times New Roman" w:cs="Times New Roman"/>
          <w:sz w:val="24"/>
          <w:szCs w:val="24"/>
        </w:rPr>
        <w:t>o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n nomenclature,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06A58" w:rsidRPr="00DF6477">
        <w:rPr>
          <w:rFonts w:ascii="Times New Roman" w:eastAsiaTheme="minorEastAsia" w:hAnsi="Times New Roman" w:cs="Times New Roman"/>
          <w:i/>
          <w:sz w:val="24"/>
          <w:szCs w:val="24"/>
        </w:rPr>
        <w:t xml:space="preserve">k 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is 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set to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06A58" w:rsidRPr="00DF6477">
        <w:rPr>
          <w:rFonts w:ascii="Times New Roman" w:eastAsiaTheme="minorEastAsia" w:hAnsi="Times New Roman" w:cs="Times New Roman"/>
          <w:i/>
          <w:sz w:val="24"/>
          <w:szCs w:val="24"/>
        </w:rPr>
        <w:t>MS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, which is a heuristic multiple scattering correction factor implemented in most filter loading correction schemes, ranging between ~ 2 to 6, depending on mixing/coating of the BC and filter type </w:t>
      </w:r>
      <w:r w:rsidR="00934325" w:rsidRPr="00DF6477">
        <w:rPr>
          <w:rFonts w:ascii="Times New Roman" w:eastAsiaTheme="minorEastAsia" w:hAnsi="Times New Roman" w:cs="Times New Roman"/>
          <w:sz w:val="24"/>
          <w:szCs w:val="24"/>
        </w:rPr>
        <w:t>[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e.g., </w:t>
      </w:r>
      <w:r w:rsidR="00706A58" w:rsidRPr="00DF6477">
        <w:rPr>
          <w:rFonts w:ascii="Times New Roman" w:eastAsiaTheme="minorEastAsia" w:hAnsi="Times New Roman" w:cs="Times New Roman"/>
          <w:i/>
          <w:sz w:val="24"/>
          <w:szCs w:val="24"/>
        </w:rPr>
        <w:t xml:space="preserve">Weingartner et al., 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2003; </w:t>
      </w:r>
      <w:r w:rsidR="00706A58" w:rsidRPr="00DF6477">
        <w:rPr>
          <w:rFonts w:ascii="Times New Roman" w:eastAsiaTheme="minorEastAsia" w:hAnsi="Times New Roman" w:cs="Times New Roman"/>
          <w:i/>
          <w:sz w:val="24"/>
          <w:szCs w:val="24"/>
        </w:rPr>
        <w:t>Arnott et al.,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A386D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2005; </w:t>
      </w:r>
      <w:r w:rsidR="006A386D" w:rsidRPr="00DF6477">
        <w:rPr>
          <w:rFonts w:ascii="Times New Roman" w:eastAsiaTheme="minorEastAsia" w:hAnsi="Times New Roman" w:cs="Times New Roman"/>
          <w:i/>
          <w:sz w:val="24"/>
          <w:szCs w:val="24"/>
        </w:rPr>
        <w:t>Schmid</w:t>
      </w:r>
      <w:r w:rsidR="00706A58" w:rsidRPr="00DF6477">
        <w:rPr>
          <w:rFonts w:ascii="Times New Roman" w:eastAsiaTheme="minorEastAsia" w:hAnsi="Times New Roman" w:cs="Times New Roman"/>
          <w:i/>
          <w:sz w:val="24"/>
          <w:szCs w:val="24"/>
        </w:rPr>
        <w:t xml:space="preserve"> et al.,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2006</w:t>
      </w:r>
      <w:r w:rsidR="00934325" w:rsidRPr="00DF6477">
        <w:rPr>
          <w:rFonts w:ascii="Times New Roman" w:eastAsiaTheme="minorEastAsia" w:hAnsi="Times New Roman" w:cs="Times New Roman"/>
          <w:sz w:val="24"/>
          <w:szCs w:val="24"/>
        </w:rPr>
        <w:t>]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Here,</w:t>
      </w:r>
      <w:r w:rsidR="005876CA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2E10" w:rsidRPr="00DF6477">
        <w:rPr>
          <w:rFonts w:ascii="Times New Roman" w:eastAsiaTheme="minorEastAsia" w:hAnsi="Times New Roman" w:cs="Times New Roman"/>
          <w:i/>
          <w:sz w:val="24"/>
          <w:szCs w:val="24"/>
        </w:rPr>
        <w:t>MS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relates to </w:t>
      </w:r>
      <w:r w:rsidR="00A42E10" w:rsidRPr="00DF6477">
        <w:rPr>
          <w:rFonts w:ascii="Symbol" w:eastAsiaTheme="minorEastAsia" w:hAnsi="Symbol" w:cs="Times New Roman"/>
          <w:sz w:val="24"/>
          <w:szCs w:val="24"/>
        </w:rPr>
        <w:t>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s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A42E10" w:rsidRPr="00DF6477">
        <w:rPr>
          <w:rFonts w:ascii="Times New Roman" w:eastAsiaTheme="minorEastAsia" w:hAnsi="Times New Roman" w:cs="Times New Roman"/>
          <w:i/>
          <w:sz w:val="24"/>
          <w:szCs w:val="24"/>
        </w:rPr>
        <w:t>z</w:t>
      </w:r>
      <w:r w:rsidR="00B7584B" w:rsidRPr="00DF6477">
        <w:rPr>
          <w:rFonts w:ascii="Times New Roman" w:eastAsiaTheme="minorEastAsia" w:hAnsi="Times New Roman" w:cs="Times New Roman"/>
          <w:i/>
          <w:sz w:val="24"/>
          <w:szCs w:val="24"/>
        </w:rPr>
        <w:t>,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A42E10" w:rsidRPr="00DF6477">
        <w:rPr>
          <w:rFonts w:ascii="Symbol" w:eastAsiaTheme="minorEastAsia" w:hAnsi="Symbol" w:cs="Times New Roman"/>
          <w:sz w:val="24"/>
          <w:szCs w:val="24"/>
        </w:rPr>
        <w:t>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="00A42E10" w:rsidRPr="00DF6477">
        <w:rPr>
          <w:rFonts w:ascii="Times New Roman" w:eastAsiaTheme="minorEastAsia" w:hAnsi="Times New Roman" w:cs="Times New Roman"/>
          <w:sz w:val="24"/>
          <w:szCs w:val="24"/>
        </w:rPr>
        <w:t>/MAC.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EC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loading</w:t>
      </w:r>
      <w:r w:rsidR="00706A58"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the loading of EC on the filter in units mass per surface area.</w:t>
      </w:r>
    </w:p>
    <w:p w14:paraId="576EA1A1" w14:textId="77777777" w:rsidR="00C21F43" w:rsidRPr="00DF6477" w:rsidRDefault="00C21F43" w:rsidP="00D61C68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28B2A537" w14:textId="77777777" w:rsidR="00C21F43" w:rsidRPr="00DF6477" w:rsidRDefault="00C21F43" w:rsidP="00D61C68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338C06E6" w14:textId="1A9F1143" w:rsidR="0074263C" w:rsidRPr="00DF6477" w:rsidRDefault="001C4E29" w:rsidP="00D61C68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2 </w:t>
      </w:r>
      <w:r w:rsidR="0074263C" w:rsidRPr="00DF6477">
        <w:rPr>
          <w:rFonts w:ascii="Times New Roman" w:eastAsiaTheme="minorEastAsia" w:hAnsi="Times New Roman" w:cs="Times New Roman"/>
          <w:b/>
          <w:sz w:val="24"/>
          <w:szCs w:val="24"/>
        </w:rPr>
        <w:t xml:space="preserve">Non-sea salt </w:t>
      </w:r>
      <w:r w:rsidR="00C21F43" w:rsidRPr="00DF6477">
        <w:rPr>
          <w:rFonts w:ascii="Times New Roman" w:eastAsiaTheme="minorEastAsia" w:hAnsi="Times New Roman" w:cs="Times New Roman"/>
          <w:b/>
          <w:sz w:val="24"/>
          <w:szCs w:val="24"/>
        </w:rPr>
        <w:t xml:space="preserve">contribution </w:t>
      </w:r>
    </w:p>
    <w:p w14:paraId="15EA3D4A" w14:textId="45DA3726" w:rsidR="0074263C" w:rsidRPr="00DF6477" w:rsidRDefault="0074263C" w:rsidP="0074263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6477">
        <w:rPr>
          <w:rFonts w:ascii="Times New Roman" w:eastAsiaTheme="minorEastAsia" w:hAnsi="Times New Roman" w:cs="Times New Roman"/>
          <w:sz w:val="24"/>
          <w:szCs w:val="24"/>
        </w:rPr>
        <w:t>The non-sea-salt (nss) concentrations of K</w:t>
      </w:r>
      <w:r w:rsidR="00184221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, Mg</w:t>
      </w:r>
      <w:r w:rsidR="00184221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2+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, Ca</w:t>
      </w:r>
      <w:r w:rsidR="00184221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2+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DF6477">
        <w:t xml:space="preserve"> 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>and SO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="00184221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2-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were calculated using Na</w:t>
      </w:r>
      <w:r w:rsidR="00184221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as the sea-salt tracer. Nss SO</w:t>
      </w:r>
      <w:r w:rsidRPr="00DF647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="00184221" w:rsidRPr="00DF647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2-</w:t>
      </w:r>
      <w:r w:rsidRPr="00DF6477">
        <w:rPr>
          <w:rFonts w:ascii="Times New Roman" w:eastAsiaTheme="minorEastAsia" w:hAnsi="Times New Roman" w:cs="Times New Roman"/>
          <w:sz w:val="24"/>
          <w:szCs w:val="24"/>
        </w:rPr>
        <w:t xml:space="preserve"> is computed as follows:</w:t>
      </w:r>
    </w:p>
    <w:p w14:paraId="47F41CF0" w14:textId="00CA4D25" w:rsidR="00850135" w:rsidRPr="00DF6477" w:rsidRDefault="00E65532" w:rsidP="0074263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nss SO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2-</m:t>
              </m:r>
            </m:sup>
          </m:sSub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2-</m:t>
                  </m:r>
                </m:sup>
              </m:sSubSup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2-</m:t>
                                  </m:r>
                                </m:sup>
                              </m:sSubSup>
                            </m:e>
                          </m:d>
                        </m:num>
                        <m:den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Na</m:t>
                              </m:r>
                            </m:e>
                          </m:d>
                        </m:den>
                      </m:f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sea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X 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Na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</m:sup>
                  </m:sSup>
                </m:e>
              </m:d>
            </m:e>
          </m:d>
        </m:oMath>
      </m:oMathPara>
    </w:p>
    <w:p w14:paraId="62F62585" w14:textId="4D577092" w:rsidR="0074263C" w:rsidRPr="00DF6477" w:rsidRDefault="0074263C" w:rsidP="00C21F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sz w:val="24"/>
          <w:szCs w:val="24"/>
        </w:rPr>
        <w:t>where ([SO</w:t>
      </w:r>
      <w:r w:rsidRPr="00DF6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50135" w:rsidRPr="00DF6477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DF6477">
        <w:rPr>
          <w:rFonts w:ascii="Times New Roman" w:hAnsi="Times New Roman" w:cs="Times New Roman"/>
          <w:sz w:val="24"/>
          <w:szCs w:val="24"/>
        </w:rPr>
        <w:t>]/ [Na</w:t>
      </w:r>
      <w:r w:rsidR="00850135" w:rsidRPr="00DF647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F6477">
        <w:rPr>
          <w:rFonts w:ascii="Times New Roman" w:hAnsi="Times New Roman" w:cs="Times New Roman"/>
          <w:sz w:val="24"/>
          <w:szCs w:val="24"/>
        </w:rPr>
        <w:t xml:space="preserve">]) sea is the standard ratio of </w:t>
      </w:r>
      <w:r w:rsidR="00850135" w:rsidRPr="00DF6477">
        <w:rPr>
          <w:rFonts w:ascii="Times New Roman" w:hAnsi="Times New Roman" w:cs="Times New Roman"/>
          <w:sz w:val="24"/>
          <w:szCs w:val="24"/>
        </w:rPr>
        <w:t xml:space="preserve">the </w:t>
      </w:r>
      <w:r w:rsidRPr="00DF6477">
        <w:rPr>
          <w:rFonts w:ascii="Times New Roman" w:hAnsi="Times New Roman" w:cs="Times New Roman"/>
          <w:sz w:val="24"/>
          <w:szCs w:val="24"/>
        </w:rPr>
        <w:t>concentration</w:t>
      </w:r>
      <w:r w:rsidR="00850135" w:rsidRPr="00DF6477">
        <w:rPr>
          <w:rFonts w:ascii="Times New Roman" w:hAnsi="Times New Roman" w:cs="Times New Roman"/>
          <w:sz w:val="24"/>
          <w:szCs w:val="24"/>
        </w:rPr>
        <w:t>s</w:t>
      </w:r>
      <w:r w:rsidRPr="00DF6477">
        <w:rPr>
          <w:rFonts w:ascii="Times New Roman" w:hAnsi="Times New Roman" w:cs="Times New Roman"/>
          <w:sz w:val="24"/>
          <w:szCs w:val="24"/>
        </w:rPr>
        <w:t xml:space="preserve"> of SO</w:t>
      </w:r>
      <w:r w:rsidRPr="00DF647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50135" w:rsidRPr="00DF6477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DF6477">
        <w:rPr>
          <w:rFonts w:ascii="Times New Roman" w:hAnsi="Times New Roman" w:cs="Times New Roman"/>
          <w:sz w:val="24"/>
          <w:szCs w:val="24"/>
        </w:rPr>
        <w:t xml:space="preserve"> and Na</w:t>
      </w:r>
      <w:r w:rsidR="00850135" w:rsidRPr="00DF647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F6477">
        <w:rPr>
          <w:rFonts w:ascii="Times New Roman" w:hAnsi="Times New Roman" w:cs="Times New Roman"/>
          <w:sz w:val="24"/>
          <w:szCs w:val="24"/>
        </w:rPr>
        <w:t xml:space="preserve"> which is obtained from seawater composition </w:t>
      </w:r>
      <w:r w:rsidR="00850135" w:rsidRPr="00DF6477">
        <w:rPr>
          <w:rFonts w:ascii="Times New Roman" w:hAnsi="Times New Roman" w:cs="Times New Roman"/>
          <w:sz w:val="24"/>
          <w:szCs w:val="24"/>
        </w:rPr>
        <w:t>[</w:t>
      </w:r>
      <w:r w:rsidR="00850135" w:rsidRPr="00DF6477">
        <w:rPr>
          <w:i/>
          <w:noProof/>
          <w:sz w:val="24"/>
        </w:rPr>
        <w:t>Keene et al.,</w:t>
      </w:r>
      <w:r w:rsidR="00850135" w:rsidRPr="00DF6477">
        <w:rPr>
          <w:noProof/>
          <w:sz w:val="24"/>
        </w:rPr>
        <w:t xml:space="preserve"> 1986</w:t>
      </w:r>
      <w:r w:rsidR="00850135" w:rsidRPr="00DF6477">
        <w:rPr>
          <w:rFonts w:ascii="Times New Roman" w:hAnsi="Times New Roman" w:cs="Times New Roman"/>
          <w:sz w:val="24"/>
          <w:szCs w:val="24"/>
        </w:rPr>
        <w:t>]</w:t>
      </w:r>
      <w:r w:rsidRPr="00DF6477">
        <w:rPr>
          <w:rFonts w:ascii="Times New Roman" w:hAnsi="Times New Roman" w:cs="Times New Roman"/>
          <w:sz w:val="24"/>
          <w:szCs w:val="24"/>
        </w:rPr>
        <w:t>.</w:t>
      </w:r>
      <w:r w:rsidRPr="00DF6477">
        <w:rPr>
          <w:rFonts w:ascii="Times New Roman" w:hAnsi="Times New Roman" w:cs="Times New Roman"/>
          <w:sz w:val="24"/>
          <w:szCs w:val="24"/>
        </w:rPr>
        <w:br w:type="page"/>
      </w:r>
    </w:p>
    <w:p w14:paraId="5CFBE62A" w14:textId="691EE6A9" w:rsidR="001A3FAF" w:rsidRPr="00DF6477" w:rsidRDefault="001A3FAF" w:rsidP="00D61C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E21A5F" w:rsidRPr="00DF6477">
        <w:rPr>
          <w:rFonts w:ascii="Times New Roman" w:hAnsi="Times New Roman" w:cs="Times New Roman"/>
          <w:b/>
          <w:sz w:val="24"/>
          <w:szCs w:val="24"/>
        </w:rPr>
        <w:t>S1</w:t>
      </w:r>
      <w:r w:rsidRPr="00DF6477">
        <w:rPr>
          <w:rFonts w:ascii="Times New Roman" w:hAnsi="Times New Roman" w:cs="Times New Roman"/>
          <w:b/>
          <w:sz w:val="24"/>
          <w:szCs w:val="24"/>
        </w:rPr>
        <w:t>.</w:t>
      </w:r>
      <w:r w:rsidRPr="00DF6477">
        <w:rPr>
          <w:rFonts w:ascii="Times New Roman" w:hAnsi="Times New Roman" w:cs="Times New Roman"/>
          <w:sz w:val="24"/>
          <w:szCs w:val="24"/>
        </w:rPr>
        <w:t xml:space="preserve"> </w:t>
      </w:r>
      <w:r w:rsidR="00E85362" w:rsidRPr="00DF6477">
        <w:rPr>
          <w:rFonts w:ascii="Times New Roman" w:hAnsi="Times New Roman" w:cs="Times New Roman"/>
          <w:sz w:val="24"/>
          <w:szCs w:val="24"/>
        </w:rPr>
        <w:t>A matrix</w:t>
      </w:r>
      <w:r w:rsidRPr="00DF6477">
        <w:rPr>
          <w:rFonts w:ascii="Times New Roman" w:hAnsi="Times New Roman" w:cs="Times New Roman"/>
          <w:sz w:val="24"/>
          <w:szCs w:val="24"/>
        </w:rPr>
        <w:t xml:space="preserve"> of correlation coefficients </w:t>
      </w:r>
      <w:r w:rsidR="00691F55" w:rsidRPr="00DF6477">
        <w:rPr>
          <w:rFonts w:ascii="Times New Roman" w:hAnsi="Times New Roman" w:cs="Times New Roman"/>
          <w:sz w:val="24"/>
          <w:szCs w:val="24"/>
        </w:rPr>
        <w:t>(r</w:t>
      </w:r>
      <w:r w:rsidR="002C1E2C" w:rsidRPr="00DF6477">
        <w:rPr>
          <w:rFonts w:ascii="Times New Roman" w:hAnsi="Times New Roman" w:cs="Times New Roman"/>
          <w:sz w:val="24"/>
          <w:szCs w:val="24"/>
        </w:rPr>
        <w:t xml:space="preserve">) </w:t>
      </w:r>
      <w:r w:rsidRPr="00DF6477">
        <w:rPr>
          <w:rFonts w:ascii="Times New Roman" w:hAnsi="Times New Roman" w:cs="Times New Roman"/>
          <w:sz w:val="24"/>
          <w:szCs w:val="24"/>
        </w:rPr>
        <w:t>for components measured in rainwater.</w:t>
      </w:r>
      <w:r w:rsidR="003521F5" w:rsidRPr="00DF6477">
        <w:t xml:space="preserve"> </w:t>
      </w:r>
      <w:r w:rsidR="003521F5" w:rsidRPr="00DF6477">
        <w:rPr>
          <w:rFonts w:ascii="Times New Roman" w:hAnsi="Times New Roman" w:cs="Times New Roman"/>
          <w:sz w:val="24"/>
          <w:szCs w:val="24"/>
        </w:rPr>
        <w:t>Correlations higher than 0.5 are highlighted in italics</w:t>
      </w:r>
      <w:r w:rsidR="00D61C68" w:rsidRPr="00DF647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633"/>
        <w:gridCol w:w="794"/>
        <w:gridCol w:w="633"/>
        <w:gridCol w:w="656"/>
        <w:gridCol w:w="780"/>
        <w:gridCol w:w="990"/>
        <w:gridCol w:w="934"/>
        <w:gridCol w:w="633"/>
        <w:gridCol w:w="633"/>
        <w:gridCol w:w="644"/>
      </w:tblGrid>
      <w:tr w:rsidR="00DF6477" w:rsidRPr="00DF6477" w14:paraId="5992C171" w14:textId="77777777" w:rsidTr="00180193">
        <w:trPr>
          <w:trHeight w:val="320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B9B32C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1B77A0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EC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C90A66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WIOC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A0934B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sz w:val="20"/>
                <w:szCs w:val="20"/>
              </w:rPr>
              <w:t>NO</w:t>
            </w:r>
            <w:r w:rsidRPr="00DF647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  <w:r w:rsidRPr="00DF647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3F6C7A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sz w:val="20"/>
                <w:szCs w:val="20"/>
              </w:rPr>
              <w:t>NH</w:t>
            </w:r>
            <w:r w:rsidRPr="00DF647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4</w:t>
            </w:r>
            <w:r w:rsidRPr="00DF647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317910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nss-K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FE0E23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nss-SO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713ED1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nss-Ca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839331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2B2A4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7C1086" w14:textId="77777777" w:rsidR="001A3FAF" w:rsidRPr="00DF6477" w:rsidRDefault="001A3FAF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Mg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</w:tr>
      <w:tr w:rsidR="00DF6477" w:rsidRPr="00DF6477" w14:paraId="79949C35" w14:textId="77777777" w:rsidTr="00180193">
        <w:trPr>
          <w:trHeight w:val="320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13E0F1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EC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A9760A" w14:textId="77777777" w:rsidR="001A3FAF" w:rsidRPr="00DF6477" w:rsidRDefault="00D103F6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22141A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0.87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6A2BA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1A33A2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3BB8FF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50519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117097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1928E6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42C371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508F42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</w:tr>
      <w:tr w:rsidR="00DF6477" w:rsidRPr="00DF6477" w14:paraId="45809E9E" w14:textId="77777777" w:rsidTr="0018019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399729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68EE1E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83AFCA" w14:textId="77777777" w:rsidR="001A3FAF" w:rsidRPr="00DF6477" w:rsidRDefault="00D103F6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FBCFBF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5D936D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ED898D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C2AE9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B1359D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62C8E9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C27CA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3586C8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-0.19</w:t>
            </w:r>
          </w:p>
        </w:tc>
      </w:tr>
      <w:tr w:rsidR="00DF6477" w:rsidRPr="00DF6477" w14:paraId="77B06E3B" w14:textId="77777777" w:rsidTr="0018019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51E5D1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="00F31594"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EA7BA3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95E7A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E56197" w14:textId="77777777" w:rsidR="001A3FAF" w:rsidRPr="00DF6477" w:rsidRDefault="00D103F6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DDA8DC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A3D2F2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E04B48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B4D9EE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951F5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69FD52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27FA0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</w:tr>
      <w:tr w:rsidR="00DF6477" w:rsidRPr="00DF6477" w14:paraId="4835C1BC" w14:textId="77777777" w:rsidTr="0018019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81BF8D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NH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="00F31594"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9E5046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7A7548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21BB4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1DAC58" w14:textId="77777777" w:rsidR="001A3FAF" w:rsidRPr="00DF6477" w:rsidRDefault="00D103F6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6991A5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055370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5ECA21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7D10AD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F5C1FF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2024F0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</w:tr>
      <w:tr w:rsidR="00DF6477" w:rsidRPr="00DF6477" w14:paraId="357BEE52" w14:textId="77777777" w:rsidTr="0018019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562C20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nss-K</w:t>
            </w:r>
            <w:r w:rsidR="00733851"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E7B7DD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59D3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EDDBB0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11E76D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E7F713" w14:textId="77777777" w:rsidR="001A3FAF" w:rsidRPr="00DF6477" w:rsidRDefault="00D103F6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FE4966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52C26A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F96028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EABDE9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49CAF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-0.09</w:t>
            </w:r>
          </w:p>
        </w:tc>
      </w:tr>
      <w:tr w:rsidR="00DF6477" w:rsidRPr="00DF6477" w14:paraId="2E7D76C4" w14:textId="77777777" w:rsidTr="0018019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72864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nss-SO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="00F31594"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96E887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63517E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3A2F6E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3A74F0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A4FD32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92311F" w14:textId="77777777" w:rsidR="001A3FAF" w:rsidRPr="00DF6477" w:rsidRDefault="00D103F6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733074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16A2D6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71DDA2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506D4A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0.41</w:t>
            </w:r>
          </w:p>
        </w:tc>
      </w:tr>
      <w:tr w:rsidR="00DF6477" w:rsidRPr="00DF6477" w14:paraId="559937CF" w14:textId="77777777" w:rsidTr="0018019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42109A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nss-Ca</w:t>
            </w:r>
            <w:r w:rsidR="00F31594"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839DCA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4930EA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E65560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6631F2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96E450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C18AE8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FAC8D0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D103F6"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F6A7EE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954387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4C8BBA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0.51</w:t>
            </w:r>
          </w:p>
        </w:tc>
      </w:tr>
      <w:tr w:rsidR="00DF6477" w:rsidRPr="00DF6477" w14:paraId="38B41244" w14:textId="77777777" w:rsidTr="0018019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FEE6D9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</w:t>
            </w:r>
            <w:r w:rsidR="00F31594"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EB0D30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65DC1C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B9C058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149CDA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D22978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8DA500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FFEAF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E6944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D103F6"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D3FDC8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BB90EF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0.82</w:t>
            </w:r>
          </w:p>
        </w:tc>
      </w:tr>
      <w:tr w:rsidR="00DF6477" w:rsidRPr="00DF6477" w14:paraId="04CE6F3A" w14:textId="77777777" w:rsidTr="0018019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D94B0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</w:t>
            </w:r>
            <w:r w:rsidR="00F31594"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AE29E9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8AA0C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475AB9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702FEB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EB1381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57FA20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39BA8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174396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88BD3E" w14:textId="77777777" w:rsidR="001A3FAF" w:rsidRPr="00DF6477" w:rsidRDefault="00D103F6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D0AECA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0.83</w:t>
            </w:r>
          </w:p>
        </w:tc>
      </w:tr>
      <w:tr w:rsidR="00DF6477" w:rsidRPr="00DF6477" w14:paraId="428C5E59" w14:textId="77777777" w:rsidTr="00180193">
        <w:trPr>
          <w:trHeight w:val="320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DB0A6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Mg</w:t>
            </w:r>
            <w:r w:rsidR="00F31594"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BED36F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C1F801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541E6C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1FE9D4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5A46A0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545571" w14:textId="77777777" w:rsidR="001A3FAF" w:rsidRPr="00DF6477" w:rsidRDefault="001A3FAF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sz w:val="20"/>
                <w:szCs w:val="2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5ED0C7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C3E62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71F226" w14:textId="77777777" w:rsidR="001A3FAF" w:rsidRPr="00DF6477" w:rsidRDefault="001A3FA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634649" w14:textId="77777777" w:rsidR="001A3FAF" w:rsidRPr="00DF6477" w:rsidRDefault="00D103F6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59A62F6A" w14:textId="77777777" w:rsidR="004D241B" w:rsidRPr="00DF6477" w:rsidRDefault="004D241B">
      <w:pPr>
        <w:rPr>
          <w:sz w:val="24"/>
          <w:szCs w:val="24"/>
        </w:rPr>
      </w:pPr>
      <w:r w:rsidRPr="00DF6477">
        <w:rPr>
          <w:sz w:val="24"/>
          <w:szCs w:val="24"/>
        </w:rPr>
        <w:br w:type="page"/>
      </w:r>
    </w:p>
    <w:p w14:paraId="5775DFFB" w14:textId="1851350E" w:rsidR="004D241B" w:rsidRPr="00DF6477" w:rsidRDefault="004D241B" w:rsidP="00D61C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403BDF" w:rsidRPr="00DF6477">
        <w:rPr>
          <w:rFonts w:ascii="Times New Roman" w:hAnsi="Times New Roman" w:cs="Times New Roman"/>
          <w:b/>
          <w:sz w:val="24"/>
          <w:szCs w:val="24"/>
        </w:rPr>
        <w:t>2</w:t>
      </w:r>
      <w:r w:rsidRPr="00DF6477">
        <w:rPr>
          <w:rFonts w:ascii="Times New Roman" w:hAnsi="Times New Roman" w:cs="Times New Roman"/>
          <w:b/>
          <w:sz w:val="24"/>
          <w:szCs w:val="24"/>
        </w:rPr>
        <w:t>.</w:t>
      </w:r>
      <w:r w:rsidRPr="00DF6477">
        <w:rPr>
          <w:rFonts w:ascii="Times New Roman" w:hAnsi="Times New Roman" w:cs="Times New Roman"/>
          <w:sz w:val="24"/>
          <w:szCs w:val="24"/>
        </w:rPr>
        <w:t xml:space="preserve"> Matrix of correlation coefficients</w:t>
      </w:r>
      <w:r w:rsidR="00691F55" w:rsidRPr="00DF6477">
        <w:rPr>
          <w:rFonts w:ascii="Times New Roman" w:hAnsi="Times New Roman" w:cs="Times New Roman"/>
          <w:sz w:val="24"/>
          <w:szCs w:val="24"/>
        </w:rPr>
        <w:t xml:space="preserve"> (r) </w:t>
      </w:r>
      <w:r w:rsidRPr="00DF6477">
        <w:rPr>
          <w:rFonts w:ascii="Times New Roman" w:hAnsi="Times New Roman" w:cs="Times New Roman"/>
          <w:sz w:val="24"/>
          <w:szCs w:val="24"/>
        </w:rPr>
        <w:t>for components measured in PM</w:t>
      </w:r>
      <w:r w:rsidRPr="00DF647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DF6477">
        <w:rPr>
          <w:rFonts w:ascii="Times New Roman" w:hAnsi="Times New Roman" w:cs="Times New Roman"/>
          <w:sz w:val="24"/>
          <w:szCs w:val="24"/>
        </w:rPr>
        <w:t>.</w:t>
      </w:r>
      <w:r w:rsidR="00A64A64" w:rsidRPr="00DF6477">
        <w:rPr>
          <w:rFonts w:ascii="Times New Roman" w:hAnsi="Times New Roman" w:cs="Times New Roman"/>
          <w:sz w:val="24"/>
          <w:szCs w:val="24"/>
        </w:rPr>
        <w:t xml:space="preserve"> Correlations higher than 0.5 are highlighted in italics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"/>
        <w:gridCol w:w="690"/>
        <w:gridCol w:w="866"/>
        <w:gridCol w:w="690"/>
        <w:gridCol w:w="715"/>
        <w:gridCol w:w="851"/>
        <w:gridCol w:w="1080"/>
        <w:gridCol w:w="1018"/>
        <w:gridCol w:w="690"/>
        <w:gridCol w:w="690"/>
        <w:gridCol w:w="702"/>
      </w:tblGrid>
      <w:tr w:rsidR="00DF6477" w:rsidRPr="00DF6477" w14:paraId="28D1E34E" w14:textId="77777777" w:rsidTr="009C1599">
        <w:trPr>
          <w:trHeight w:val="320"/>
        </w:trPr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E7E4B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DFE27C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EC</w:t>
            </w:r>
          </w:p>
        </w:tc>
        <w:tc>
          <w:tcPr>
            <w:tcW w:w="4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005D5B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WIOC</w:t>
            </w:r>
          </w:p>
        </w:tc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A2947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sz w:val="20"/>
                <w:szCs w:val="20"/>
              </w:rPr>
              <w:t>NO</w:t>
            </w:r>
            <w:r w:rsidRPr="00DF647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3</w:t>
            </w:r>
            <w:r w:rsidRPr="00DF647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DE4BA1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sz w:val="20"/>
                <w:szCs w:val="20"/>
              </w:rPr>
              <w:t>NH</w:t>
            </w:r>
            <w:r w:rsidRPr="00DF6477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4</w:t>
            </w:r>
            <w:r w:rsidRPr="00DF647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083A3A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nss-K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AE9BA2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nss-SO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2-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958A84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nss-Ca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EFBCAD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2600B4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F5DAA6" w14:textId="77777777" w:rsidR="004D241B" w:rsidRPr="00DF6477" w:rsidRDefault="004D241B" w:rsidP="00180193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Mg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</w:tr>
      <w:tr w:rsidR="00DF6477" w:rsidRPr="00DF6477" w14:paraId="1A891A5C" w14:textId="77777777" w:rsidTr="009C1599">
        <w:trPr>
          <w:trHeight w:val="320"/>
        </w:trPr>
        <w:tc>
          <w:tcPr>
            <w:tcW w:w="595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09E860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EC</w:t>
            </w:r>
          </w:p>
        </w:tc>
        <w:tc>
          <w:tcPr>
            <w:tcW w:w="380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22477D3" w14:textId="77777777" w:rsidR="004D241B" w:rsidRPr="00DF6477" w:rsidRDefault="006D488A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7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C15C865" w14:textId="77777777" w:rsidR="004D241B" w:rsidRPr="00DF6477" w:rsidRDefault="00851372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0.89</w:t>
            </w:r>
          </w:p>
        </w:tc>
        <w:tc>
          <w:tcPr>
            <w:tcW w:w="380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AB5B683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394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827A81D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0.51</w:t>
            </w:r>
          </w:p>
        </w:tc>
        <w:tc>
          <w:tcPr>
            <w:tcW w:w="469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469494A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0.94</w:t>
            </w:r>
          </w:p>
        </w:tc>
        <w:tc>
          <w:tcPr>
            <w:tcW w:w="595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62D4CCF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561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2E8927E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-0.29</w:t>
            </w:r>
          </w:p>
        </w:tc>
        <w:tc>
          <w:tcPr>
            <w:tcW w:w="380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F48B7D3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0.54</w:t>
            </w:r>
          </w:p>
        </w:tc>
        <w:tc>
          <w:tcPr>
            <w:tcW w:w="380" w:type="pct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3C10181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387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E638244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0.60</w:t>
            </w:r>
          </w:p>
        </w:tc>
      </w:tr>
      <w:tr w:rsidR="00DF6477" w:rsidRPr="00DF6477" w14:paraId="613F04FD" w14:textId="77777777" w:rsidTr="009C1599">
        <w:trPr>
          <w:trHeight w:val="320"/>
        </w:trPr>
        <w:tc>
          <w:tcPr>
            <w:tcW w:w="595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C502FB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WIOC</w:t>
            </w:r>
          </w:p>
        </w:tc>
        <w:tc>
          <w:tcPr>
            <w:tcW w:w="380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9101C91" w14:textId="77777777" w:rsidR="004D241B" w:rsidRPr="00DF6477" w:rsidRDefault="00851372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477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A24C828" w14:textId="77777777" w:rsidR="004D241B" w:rsidRPr="00DF6477" w:rsidRDefault="006D488A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0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01F8C6F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394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55B595C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C8012DB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0.89</w:t>
            </w:r>
          </w:p>
        </w:tc>
        <w:tc>
          <w:tcPr>
            <w:tcW w:w="595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860661A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561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539C7BE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-0.19</w:t>
            </w:r>
          </w:p>
        </w:tc>
        <w:tc>
          <w:tcPr>
            <w:tcW w:w="380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4B084C4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0.54</w:t>
            </w:r>
          </w:p>
        </w:tc>
        <w:tc>
          <w:tcPr>
            <w:tcW w:w="380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2E20448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387" w:type="pc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3CB1705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0.64</w:t>
            </w:r>
          </w:p>
        </w:tc>
      </w:tr>
      <w:tr w:rsidR="00DF6477" w:rsidRPr="00DF6477" w14:paraId="6D78D579" w14:textId="77777777" w:rsidTr="00D103F6">
        <w:trPr>
          <w:trHeight w:val="320"/>
        </w:trPr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AF4683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430D8F1" w14:textId="77777777" w:rsidR="004D241B" w:rsidRPr="00DF6477" w:rsidRDefault="00851372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47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0FF8F16" w14:textId="77777777" w:rsidR="004D241B" w:rsidRPr="00DF6477" w:rsidRDefault="0018019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7210A4C" w14:textId="77777777" w:rsidR="004D241B" w:rsidRPr="00DF6477" w:rsidRDefault="006D488A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994CE24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0.89</w:t>
            </w:r>
          </w:p>
        </w:tc>
        <w:tc>
          <w:tcPr>
            <w:tcW w:w="46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CB50E53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8F3586C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5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A941202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-0.11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D83AA58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F2AE715" w14:textId="77777777" w:rsidR="004D241B" w:rsidRPr="00DF6477" w:rsidRDefault="00000E2C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38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BEFE6DE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</w:tr>
      <w:tr w:rsidR="00DF6477" w:rsidRPr="00DF6477" w14:paraId="73276E27" w14:textId="77777777" w:rsidTr="00D103F6">
        <w:trPr>
          <w:trHeight w:val="320"/>
        </w:trPr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A2627D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NH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3A94608" w14:textId="77777777" w:rsidR="004D241B" w:rsidRPr="00DF6477" w:rsidRDefault="00851372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0.51</w:t>
            </w:r>
          </w:p>
        </w:tc>
        <w:tc>
          <w:tcPr>
            <w:tcW w:w="47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FF0549C" w14:textId="77777777" w:rsidR="004D241B" w:rsidRPr="00DF6477" w:rsidRDefault="006838D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1EAA4E3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39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1C4657F" w14:textId="77777777" w:rsidR="004D241B" w:rsidRPr="00DF6477" w:rsidRDefault="006D488A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6766220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0.57</w:t>
            </w:r>
          </w:p>
        </w:tc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69F26CF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5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2A0D473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-0.34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F03265A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6E33E16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-0.18</w:t>
            </w:r>
          </w:p>
        </w:tc>
        <w:tc>
          <w:tcPr>
            <w:tcW w:w="38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6D1A157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DF6477" w:rsidRPr="00DF6477" w14:paraId="0D200F88" w14:textId="77777777" w:rsidTr="00D103F6">
        <w:trPr>
          <w:trHeight w:val="320"/>
        </w:trPr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B9CF6B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nss-K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5572272" w14:textId="77777777" w:rsidR="004D241B" w:rsidRPr="00DF6477" w:rsidRDefault="00851372" w:rsidP="0085137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0.94</w:t>
            </w:r>
          </w:p>
        </w:tc>
        <w:tc>
          <w:tcPr>
            <w:tcW w:w="47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AD162CF" w14:textId="77777777" w:rsidR="004D241B" w:rsidRPr="00DF6477" w:rsidRDefault="00851372" w:rsidP="006838D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0.89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DC84830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39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7861AA0" w14:textId="77777777" w:rsidR="004D241B" w:rsidRPr="00DF6477" w:rsidRDefault="00454523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0.57</w:t>
            </w:r>
          </w:p>
        </w:tc>
        <w:tc>
          <w:tcPr>
            <w:tcW w:w="46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EB84703" w14:textId="77777777" w:rsidR="004D241B" w:rsidRPr="00DF6477" w:rsidRDefault="006D488A" w:rsidP="004C74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E892497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5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E4DA147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-0.25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330F444" w14:textId="77777777" w:rsidR="004D241B" w:rsidRPr="00DF6477" w:rsidRDefault="00542E59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0.52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8179584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38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BCFC75E" w14:textId="77777777" w:rsidR="004D241B" w:rsidRPr="00DF6477" w:rsidRDefault="00542E59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0.66</w:t>
            </w:r>
          </w:p>
        </w:tc>
      </w:tr>
      <w:tr w:rsidR="00DF6477" w:rsidRPr="00DF6477" w14:paraId="1FB1F5C0" w14:textId="77777777" w:rsidTr="00D103F6">
        <w:trPr>
          <w:trHeight w:val="320"/>
        </w:trPr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009898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nss-SO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2-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BEABDF0" w14:textId="77777777" w:rsidR="004D241B" w:rsidRPr="00DF6477" w:rsidRDefault="00851372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47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78554F0" w14:textId="77777777" w:rsidR="004D241B" w:rsidRPr="00DF6477" w:rsidRDefault="006838D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118503B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39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CCAC77D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46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A54015F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3C54FD5" w14:textId="77777777" w:rsidR="004D241B" w:rsidRPr="00DF6477" w:rsidRDefault="006D488A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39492AB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-0.36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5CB805E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B084C3F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38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861EC45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  <w:tr w:rsidR="00DF6477" w:rsidRPr="00DF6477" w14:paraId="719D5095" w14:textId="77777777" w:rsidTr="00D103F6">
        <w:trPr>
          <w:trHeight w:val="320"/>
        </w:trPr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2D82B2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nss-Ca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1FBA621" w14:textId="77777777" w:rsidR="004D241B" w:rsidRPr="00DF6477" w:rsidRDefault="00851372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496F69" w:rsidRPr="00DF647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7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E21140F" w14:textId="77777777" w:rsidR="004D241B" w:rsidRPr="00DF6477" w:rsidRDefault="006838D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-0.19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60B55A5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-0.11</w:t>
            </w:r>
          </w:p>
        </w:tc>
        <w:tc>
          <w:tcPr>
            <w:tcW w:w="39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BE17EBF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-0.34</w:t>
            </w:r>
          </w:p>
        </w:tc>
        <w:tc>
          <w:tcPr>
            <w:tcW w:w="46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4C83D22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-0.25</w:t>
            </w:r>
          </w:p>
        </w:tc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0DDE95E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-0.36</w:t>
            </w:r>
          </w:p>
        </w:tc>
        <w:tc>
          <w:tcPr>
            <w:tcW w:w="5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C4E6E7A" w14:textId="77777777" w:rsidR="004D241B" w:rsidRPr="00DF6477" w:rsidRDefault="006D488A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7F1020E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53E8B4B7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38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169C452" w14:textId="77777777" w:rsidR="004D241B" w:rsidRPr="00DF6477" w:rsidRDefault="00542E59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</w:tr>
      <w:tr w:rsidR="00DF6477" w:rsidRPr="00DF6477" w14:paraId="1EE923E8" w14:textId="77777777" w:rsidTr="00D103F6">
        <w:trPr>
          <w:trHeight w:val="320"/>
        </w:trPr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295951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C545590" w14:textId="77777777" w:rsidR="004D241B" w:rsidRPr="00DF6477" w:rsidRDefault="00180193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0.54</w:t>
            </w:r>
          </w:p>
        </w:tc>
        <w:tc>
          <w:tcPr>
            <w:tcW w:w="47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A6346B0" w14:textId="77777777" w:rsidR="004D241B" w:rsidRPr="00DF6477" w:rsidRDefault="006838D9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0.54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D9B8B75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39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341BFD9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46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C69D873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0.52</w:t>
            </w:r>
          </w:p>
        </w:tc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3A18DEB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5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7CE378E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D360B7E" w14:textId="77777777" w:rsidR="004D241B" w:rsidRPr="00DF6477" w:rsidRDefault="006D488A" w:rsidP="006D48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D63B080" w14:textId="77777777" w:rsidR="004D241B" w:rsidRPr="00DF6477" w:rsidRDefault="00542E59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0.89</w:t>
            </w:r>
          </w:p>
        </w:tc>
        <w:tc>
          <w:tcPr>
            <w:tcW w:w="38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476DC2B" w14:textId="77777777" w:rsidR="004D241B" w:rsidRPr="00DF6477" w:rsidRDefault="00542E59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0.95</w:t>
            </w:r>
          </w:p>
        </w:tc>
      </w:tr>
      <w:tr w:rsidR="00DF6477" w:rsidRPr="00DF6477" w14:paraId="46375B16" w14:textId="77777777" w:rsidTr="00D103F6">
        <w:trPr>
          <w:trHeight w:val="320"/>
        </w:trPr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133D4A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A234110" w14:textId="77777777" w:rsidR="004D241B" w:rsidRPr="00DF6477" w:rsidRDefault="00996E7D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47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583BBFD" w14:textId="77777777" w:rsidR="004D241B" w:rsidRPr="00DF6477" w:rsidRDefault="00996E7D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9CF7CBA" w14:textId="77777777" w:rsidR="004D241B" w:rsidRPr="00DF6477" w:rsidRDefault="00000E2C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39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7F0BEAB" w14:textId="77777777" w:rsidR="004D241B" w:rsidRPr="00DF6477" w:rsidRDefault="00000E2C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-0.18</w:t>
            </w:r>
          </w:p>
        </w:tc>
        <w:tc>
          <w:tcPr>
            <w:tcW w:w="46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09CF6A76" w14:textId="77777777" w:rsidR="004D241B" w:rsidRPr="00DF6477" w:rsidRDefault="00000E2C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533D727" w14:textId="77777777" w:rsidR="004D241B" w:rsidRPr="00DF6477" w:rsidRDefault="00000E2C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5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0D1EC66" w14:textId="77777777" w:rsidR="004D241B" w:rsidRPr="00DF6477" w:rsidRDefault="00996E7D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067015C" w14:textId="77777777" w:rsidR="004D241B" w:rsidRPr="00DF6477" w:rsidRDefault="006D488A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0.89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AAC0D60" w14:textId="77777777" w:rsidR="004D241B" w:rsidRPr="00DF6477" w:rsidRDefault="006D488A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589E587" w14:textId="77777777" w:rsidR="004D241B" w:rsidRPr="00DF6477" w:rsidRDefault="00000E2C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0.81</w:t>
            </w:r>
          </w:p>
        </w:tc>
      </w:tr>
      <w:tr w:rsidR="004D241B" w:rsidRPr="00DF6477" w14:paraId="3F5B160C" w14:textId="77777777" w:rsidTr="00D103F6">
        <w:trPr>
          <w:trHeight w:val="320"/>
        </w:trPr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AE3C53" w14:textId="77777777" w:rsidR="004D241B" w:rsidRPr="00DF6477" w:rsidRDefault="004D241B" w:rsidP="00180193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Mg</w:t>
            </w:r>
            <w:r w:rsidRPr="00DF647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B4D141E" w14:textId="77777777" w:rsidR="004D241B" w:rsidRPr="00DF6477" w:rsidRDefault="00851372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0.60</w:t>
            </w:r>
          </w:p>
        </w:tc>
        <w:tc>
          <w:tcPr>
            <w:tcW w:w="47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709A62E" w14:textId="77777777" w:rsidR="004D241B" w:rsidRPr="00DF6477" w:rsidRDefault="006838D9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0.64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8390009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394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DC3447D" w14:textId="77777777" w:rsidR="004D241B" w:rsidRPr="00DF6477" w:rsidRDefault="00454523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469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7276CD6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0.66</w:t>
            </w:r>
          </w:p>
        </w:tc>
        <w:tc>
          <w:tcPr>
            <w:tcW w:w="59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E8750A4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6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82D8A01" w14:textId="77777777" w:rsidR="004D241B" w:rsidRPr="00DF6477" w:rsidRDefault="004C743B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6142DD1" w14:textId="77777777" w:rsidR="004D241B" w:rsidRPr="00DF6477" w:rsidRDefault="004C743B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0.95</w:t>
            </w:r>
          </w:p>
        </w:tc>
        <w:tc>
          <w:tcPr>
            <w:tcW w:w="380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F2E8284" w14:textId="77777777" w:rsidR="004D241B" w:rsidRPr="00DF6477" w:rsidRDefault="009509BF" w:rsidP="0018019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i/>
                <w:sz w:val="20"/>
                <w:szCs w:val="20"/>
              </w:rPr>
              <w:t>0.81</w:t>
            </w:r>
          </w:p>
        </w:tc>
        <w:tc>
          <w:tcPr>
            <w:tcW w:w="38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651E8C0" w14:textId="77777777" w:rsidR="004D241B" w:rsidRPr="00DF6477" w:rsidRDefault="006D488A" w:rsidP="001801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647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24698D6C" w14:textId="77777777" w:rsidR="004D241B" w:rsidRPr="00DF6477" w:rsidRDefault="004D241B" w:rsidP="004D241B">
      <w:pPr>
        <w:rPr>
          <w:sz w:val="24"/>
          <w:szCs w:val="24"/>
        </w:rPr>
      </w:pPr>
    </w:p>
    <w:p w14:paraId="00633185" w14:textId="5138DECA" w:rsidR="00E71CA5" w:rsidRPr="00DF6477" w:rsidRDefault="004D241B" w:rsidP="00403B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sz w:val="24"/>
          <w:szCs w:val="24"/>
        </w:rPr>
        <w:br w:type="page"/>
      </w:r>
      <w:r w:rsidR="00E86C95" w:rsidRPr="00DF6477">
        <w:rPr>
          <w:noProof/>
          <w:sz w:val="24"/>
          <w:szCs w:val="24"/>
        </w:rPr>
        <w:lastRenderedPageBreak/>
        <w:drawing>
          <wp:inline distT="0" distB="0" distL="0" distR="0" wp14:anchorId="0EE254E0" wp14:editId="06D5AEB7">
            <wp:extent cx="5753100" cy="41061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59" cy="410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F0AF4" w14:textId="7C25111A" w:rsidR="002E737E" w:rsidRPr="00DF6477" w:rsidRDefault="00BE6B8E" w:rsidP="00D61C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t>F</w:t>
      </w:r>
      <w:r w:rsidR="004A0828" w:rsidRPr="00DF6477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 w:rsidRPr="00DF6477">
        <w:rPr>
          <w:rFonts w:ascii="Times New Roman" w:hAnsi="Times New Roman" w:cs="Times New Roman"/>
          <w:b/>
          <w:sz w:val="24"/>
          <w:szCs w:val="24"/>
        </w:rPr>
        <w:t>S</w:t>
      </w:r>
      <w:r w:rsidR="004A0828" w:rsidRPr="00DF6477">
        <w:rPr>
          <w:rFonts w:ascii="Times New Roman" w:hAnsi="Times New Roman" w:cs="Times New Roman"/>
          <w:b/>
          <w:sz w:val="24"/>
          <w:szCs w:val="24"/>
        </w:rPr>
        <w:t>1</w:t>
      </w:r>
      <w:r w:rsidR="00682057" w:rsidRPr="00DF6477">
        <w:rPr>
          <w:rFonts w:ascii="Times New Roman" w:hAnsi="Times New Roman" w:cs="Times New Roman"/>
          <w:b/>
          <w:sz w:val="24"/>
          <w:szCs w:val="24"/>
        </w:rPr>
        <w:t>.</w:t>
      </w:r>
      <w:r w:rsidR="004A0828" w:rsidRPr="00DF6477">
        <w:rPr>
          <w:rFonts w:ascii="Times New Roman" w:hAnsi="Times New Roman" w:cs="Times New Roman"/>
          <w:sz w:val="24"/>
          <w:szCs w:val="24"/>
        </w:rPr>
        <w:t xml:space="preserve"> </w:t>
      </w:r>
      <w:r w:rsidR="005041DF" w:rsidRPr="00DF6477">
        <w:rPr>
          <w:rFonts w:ascii="Times New Roman" w:hAnsi="Times New Roman" w:cs="Times New Roman"/>
          <w:sz w:val="24"/>
          <w:szCs w:val="24"/>
        </w:rPr>
        <w:t>Relations between filter loadings and filter light absorption for filtered rain samples Panel A. Linear relationship between optical-attenuation (ATN) and EC filter loading. Panel B. Linear relationship between ATN square and EC filter loading.</w:t>
      </w:r>
      <w:r w:rsidR="000D774A" w:rsidRPr="00DF6477">
        <w:rPr>
          <w:rFonts w:ascii="Times New Roman" w:hAnsi="Times New Roman" w:cs="Times New Roman"/>
          <w:sz w:val="24"/>
          <w:szCs w:val="24"/>
        </w:rPr>
        <w:t xml:space="preserve"> Note that the ATN is typically outside (&gt;1) the range of the most common filter loading corrections schemes and that the ATN</w:t>
      </w:r>
      <w:r w:rsidR="000D774A" w:rsidRPr="00DF647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D774A" w:rsidRPr="00DF6477">
        <w:rPr>
          <w:rFonts w:ascii="Times New Roman" w:hAnsi="Times New Roman" w:cs="Times New Roman"/>
          <w:sz w:val="24"/>
          <w:szCs w:val="24"/>
        </w:rPr>
        <w:t xml:space="preserve"> </w:t>
      </w:r>
      <w:r w:rsidR="00AE2DCA" w:rsidRPr="00DF6477">
        <w:rPr>
          <w:rFonts w:ascii="Times New Roman" w:hAnsi="Times New Roman" w:cs="Times New Roman"/>
          <w:sz w:val="24"/>
          <w:szCs w:val="24"/>
        </w:rPr>
        <w:t xml:space="preserve">relation </w:t>
      </w:r>
      <w:r w:rsidR="000D774A" w:rsidRPr="00DF6477">
        <w:rPr>
          <w:rFonts w:ascii="Times New Roman" w:hAnsi="Times New Roman" w:cs="Times New Roman"/>
          <w:sz w:val="24"/>
          <w:szCs w:val="24"/>
        </w:rPr>
        <w:t>gives a ~ zero intercept.</w:t>
      </w:r>
      <w:r w:rsidR="002E737E" w:rsidRPr="00DF6477">
        <w:rPr>
          <w:rFonts w:ascii="Times New Roman" w:hAnsi="Times New Roman" w:cs="Times New Roman"/>
          <w:sz w:val="24"/>
          <w:szCs w:val="24"/>
        </w:rPr>
        <w:br w:type="page"/>
      </w:r>
    </w:p>
    <w:p w14:paraId="64842F8B" w14:textId="0FD774A8" w:rsidR="00E71CA5" w:rsidRPr="00DF6477" w:rsidRDefault="00E86C95" w:rsidP="00D40D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Hlk19449208"/>
      <w:r w:rsidRPr="00DF64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FC769F" wp14:editId="7184D475">
            <wp:extent cx="5535930" cy="3926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7BD48" w14:textId="525C2429" w:rsidR="003D1CC1" w:rsidRPr="00DF6477" w:rsidRDefault="00BC35FB" w:rsidP="00D61C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BE6B8E" w:rsidRPr="00DF6477">
        <w:rPr>
          <w:rFonts w:ascii="Times New Roman" w:hAnsi="Times New Roman" w:cs="Times New Roman"/>
          <w:b/>
          <w:sz w:val="24"/>
          <w:szCs w:val="24"/>
        </w:rPr>
        <w:t>S</w:t>
      </w:r>
      <w:r w:rsidR="008C049F" w:rsidRPr="00DF6477">
        <w:rPr>
          <w:rFonts w:ascii="Times New Roman" w:hAnsi="Times New Roman" w:cs="Times New Roman"/>
          <w:b/>
          <w:sz w:val="24"/>
          <w:szCs w:val="24"/>
        </w:rPr>
        <w:t>2</w:t>
      </w:r>
      <w:r w:rsidR="00682057" w:rsidRPr="00DF6477">
        <w:rPr>
          <w:rFonts w:ascii="Times New Roman" w:hAnsi="Times New Roman" w:cs="Times New Roman"/>
          <w:b/>
          <w:sz w:val="24"/>
          <w:szCs w:val="24"/>
        </w:rPr>
        <w:t>.</w:t>
      </w:r>
      <w:r w:rsidR="008C049F" w:rsidRPr="00DF64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41DF" w:rsidRPr="00DF6477">
        <w:rPr>
          <w:rFonts w:ascii="Times New Roman" w:hAnsi="Times New Roman" w:cs="Times New Roman"/>
          <w:sz w:val="24"/>
          <w:szCs w:val="24"/>
        </w:rPr>
        <w:t>Relations between filter loadings and filter light absorption for ambient PM</w:t>
      </w:r>
      <w:r w:rsidR="005041DF" w:rsidRPr="00DF647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5041DF" w:rsidRPr="00DF6477">
        <w:rPr>
          <w:rFonts w:ascii="Times New Roman" w:hAnsi="Times New Roman" w:cs="Times New Roman"/>
          <w:sz w:val="24"/>
          <w:szCs w:val="24"/>
        </w:rPr>
        <w:t xml:space="preserve"> samples. Panel </w:t>
      </w:r>
      <w:r w:rsidR="008C049F" w:rsidRPr="00DF6477">
        <w:rPr>
          <w:rFonts w:ascii="Times New Roman" w:hAnsi="Times New Roman" w:cs="Times New Roman"/>
          <w:sz w:val="24"/>
          <w:szCs w:val="24"/>
        </w:rPr>
        <w:t xml:space="preserve">A. Linear relationship between optical-attenuation (ATN) and </w:t>
      </w:r>
      <w:r w:rsidR="005041DF" w:rsidRPr="00DF6477">
        <w:rPr>
          <w:rFonts w:ascii="Times New Roman" w:hAnsi="Times New Roman" w:cs="Times New Roman"/>
          <w:sz w:val="24"/>
          <w:szCs w:val="24"/>
        </w:rPr>
        <w:t>EC filter loading. Panel</w:t>
      </w:r>
      <w:r w:rsidR="008C049F" w:rsidRPr="00DF6477">
        <w:rPr>
          <w:rFonts w:ascii="Times New Roman" w:hAnsi="Times New Roman" w:cs="Times New Roman"/>
          <w:sz w:val="24"/>
          <w:szCs w:val="24"/>
        </w:rPr>
        <w:t xml:space="preserve"> B. Linear relationship </w:t>
      </w:r>
      <w:r w:rsidR="00F539C9" w:rsidRPr="00DF6477">
        <w:rPr>
          <w:rFonts w:ascii="Times New Roman" w:hAnsi="Times New Roman" w:cs="Times New Roman"/>
          <w:sz w:val="24"/>
          <w:szCs w:val="24"/>
        </w:rPr>
        <w:t xml:space="preserve">between </w:t>
      </w:r>
      <w:r w:rsidR="008C049F" w:rsidRPr="00DF6477">
        <w:rPr>
          <w:rFonts w:ascii="Times New Roman" w:hAnsi="Times New Roman" w:cs="Times New Roman"/>
          <w:sz w:val="24"/>
          <w:szCs w:val="24"/>
        </w:rPr>
        <w:t xml:space="preserve">ATN square and EC </w:t>
      </w:r>
      <w:r w:rsidR="005041DF" w:rsidRPr="00DF6477">
        <w:rPr>
          <w:rFonts w:ascii="Times New Roman" w:hAnsi="Times New Roman" w:cs="Times New Roman"/>
          <w:sz w:val="24"/>
          <w:szCs w:val="24"/>
        </w:rPr>
        <w:t>filter loading</w:t>
      </w:r>
      <w:r w:rsidR="008C049F" w:rsidRPr="00DF6477">
        <w:rPr>
          <w:rFonts w:ascii="Times New Roman" w:hAnsi="Times New Roman" w:cs="Times New Roman"/>
          <w:sz w:val="24"/>
          <w:szCs w:val="24"/>
        </w:rPr>
        <w:t>.</w:t>
      </w:r>
      <w:r w:rsidR="000D774A" w:rsidRPr="00DF6477">
        <w:rPr>
          <w:rFonts w:ascii="Times New Roman" w:hAnsi="Times New Roman" w:cs="Times New Roman"/>
          <w:sz w:val="24"/>
          <w:szCs w:val="24"/>
        </w:rPr>
        <w:t xml:space="preserve"> Note that the ATN is typically outside (&gt;1) the range of the most common filter loading corrections schemes and that the ATN</w:t>
      </w:r>
      <w:r w:rsidR="000D774A" w:rsidRPr="00DF647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D774A" w:rsidRPr="00DF6477">
        <w:rPr>
          <w:rFonts w:ascii="Times New Roman" w:hAnsi="Times New Roman" w:cs="Times New Roman"/>
          <w:sz w:val="24"/>
          <w:szCs w:val="24"/>
        </w:rPr>
        <w:t xml:space="preserve"> </w:t>
      </w:r>
      <w:r w:rsidR="00AE2DCA" w:rsidRPr="00DF6477">
        <w:rPr>
          <w:rFonts w:ascii="Times New Roman" w:hAnsi="Times New Roman" w:cs="Times New Roman"/>
          <w:sz w:val="24"/>
          <w:szCs w:val="24"/>
        </w:rPr>
        <w:t xml:space="preserve">relation </w:t>
      </w:r>
      <w:r w:rsidR="000D774A" w:rsidRPr="00DF6477">
        <w:rPr>
          <w:rFonts w:ascii="Times New Roman" w:hAnsi="Times New Roman" w:cs="Times New Roman"/>
          <w:sz w:val="24"/>
          <w:szCs w:val="24"/>
        </w:rPr>
        <w:t>gives a ~ zero intercept.</w:t>
      </w:r>
    </w:p>
    <w:p w14:paraId="4957FFBE" w14:textId="77777777" w:rsidR="00E552A7" w:rsidRPr="00DF6477" w:rsidRDefault="00E552A7" w:rsidP="00E552A7">
      <w:pPr>
        <w:pStyle w:val="Default"/>
        <w:spacing w:line="276" w:lineRule="auto"/>
        <w:jc w:val="center"/>
        <w:rPr>
          <w:color w:val="auto"/>
          <w:lang w:val="en-GB"/>
        </w:rPr>
      </w:pPr>
      <w:r w:rsidRPr="00DF6477">
        <w:rPr>
          <w:noProof/>
          <w:color w:val="auto"/>
          <w:lang w:eastAsia="sv-SE"/>
        </w:rPr>
        <w:lastRenderedPageBreak/>
        <w:drawing>
          <wp:inline distT="0" distB="0" distL="0" distR="0" wp14:anchorId="6A384B23" wp14:editId="403BCE77">
            <wp:extent cx="5703276" cy="40567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56" cy="408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428C3" w14:textId="07C6EEAA" w:rsidR="00E552A7" w:rsidRPr="00DF6477" w:rsidRDefault="00E552A7" w:rsidP="008544BC">
      <w:pPr>
        <w:pStyle w:val="Default"/>
        <w:spacing w:line="276" w:lineRule="auto"/>
        <w:jc w:val="both"/>
        <w:rPr>
          <w:color w:val="auto"/>
          <w:lang w:val="en-GB"/>
        </w:rPr>
      </w:pPr>
      <w:r w:rsidRPr="00DF6477">
        <w:rPr>
          <w:color w:val="auto"/>
          <w:lang w:val="en-GB"/>
        </w:rPr>
        <w:t xml:space="preserve">Figure S3: Comparison of absorption coefficient derived from Sunset Carbon analyser and Aethalometer.  </w:t>
      </w:r>
    </w:p>
    <w:bookmarkEnd w:id="1"/>
    <w:p w14:paraId="60B51453" w14:textId="77777777" w:rsidR="004F2D13" w:rsidRPr="00DF6477" w:rsidRDefault="004F2D13" w:rsidP="004F2D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144DD0" wp14:editId="1FF9EB26">
            <wp:extent cx="5687105" cy="4366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55" cy="437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9A825" w14:textId="0E31F9A9" w:rsidR="004F2D13" w:rsidRPr="00DF6477" w:rsidRDefault="004F2D13" w:rsidP="004F2D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t>Figure S</w:t>
      </w:r>
      <w:r w:rsidR="00E552A7" w:rsidRPr="00DF6477">
        <w:rPr>
          <w:rFonts w:ascii="Times New Roman" w:hAnsi="Times New Roman" w:cs="Times New Roman"/>
          <w:b/>
          <w:sz w:val="24"/>
          <w:szCs w:val="24"/>
        </w:rPr>
        <w:t>4</w:t>
      </w:r>
      <w:r w:rsidRPr="00DF6477">
        <w:rPr>
          <w:rFonts w:ascii="Times New Roman" w:hAnsi="Times New Roman" w:cs="Times New Roman"/>
          <w:b/>
          <w:sz w:val="24"/>
          <w:szCs w:val="24"/>
        </w:rPr>
        <w:t>.</w:t>
      </w:r>
      <w:r w:rsidRPr="00DF6477">
        <w:rPr>
          <w:sz w:val="24"/>
          <w:szCs w:val="24"/>
        </w:rPr>
        <w:t xml:space="preserve"> </w:t>
      </w:r>
      <w:r w:rsidRPr="00DF6477">
        <w:rPr>
          <w:rFonts w:ascii="Times New Roman" w:hAnsi="Times New Roman" w:cs="Times New Roman"/>
          <w:sz w:val="24"/>
          <w:szCs w:val="24"/>
        </w:rPr>
        <w:t xml:space="preserve">Weather parameters measured at MCOH. Panel A. Atmospheric pressure, B. temperature and relative humidity, C. rainfall and D.  Columnar aerosol optical depth (AOD) from Sun photometer (AERONET network), (top to </w:t>
      </w:r>
      <w:r w:rsidR="00A05754" w:rsidRPr="00DF6477">
        <w:rPr>
          <w:rFonts w:ascii="Times New Roman" w:hAnsi="Times New Roman" w:cs="Times New Roman"/>
          <w:sz w:val="24"/>
          <w:szCs w:val="24"/>
        </w:rPr>
        <w:t>bottom) during</w:t>
      </w:r>
      <w:r w:rsidRPr="00DF6477">
        <w:rPr>
          <w:rFonts w:ascii="Times New Roman" w:hAnsi="Times New Roman" w:cs="Times New Roman"/>
          <w:sz w:val="24"/>
          <w:szCs w:val="24"/>
        </w:rPr>
        <w:t xml:space="preserve"> April 2014 to April 2015.</w:t>
      </w:r>
    </w:p>
    <w:p w14:paraId="718A03EA" w14:textId="77777777" w:rsidR="004F2D13" w:rsidRPr="00DF6477" w:rsidRDefault="004F2D13" w:rsidP="004F2D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93E02E" wp14:editId="576979FB">
            <wp:extent cx="5191125" cy="44403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15" cy="4455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399CC" w14:textId="46D0598B" w:rsidR="004F2D13" w:rsidRPr="00DF6477" w:rsidRDefault="004F2D13" w:rsidP="004F2D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t>Figure S</w:t>
      </w:r>
      <w:r w:rsidR="00E552A7" w:rsidRPr="00DF6477">
        <w:rPr>
          <w:rFonts w:ascii="Times New Roman" w:hAnsi="Times New Roman" w:cs="Times New Roman"/>
          <w:b/>
          <w:sz w:val="24"/>
          <w:szCs w:val="24"/>
        </w:rPr>
        <w:t>5</w:t>
      </w:r>
      <w:r w:rsidRPr="00DF6477">
        <w:rPr>
          <w:rFonts w:ascii="Times New Roman" w:hAnsi="Times New Roman" w:cs="Times New Roman"/>
          <w:b/>
          <w:sz w:val="24"/>
          <w:szCs w:val="24"/>
        </w:rPr>
        <w:t>.</w:t>
      </w:r>
      <w:r w:rsidRPr="00DF6477">
        <w:rPr>
          <w:sz w:val="24"/>
          <w:szCs w:val="24"/>
        </w:rPr>
        <w:t xml:space="preserve"> </w:t>
      </w:r>
      <w:r w:rsidRPr="00DF6477">
        <w:rPr>
          <w:rFonts w:ascii="Times New Roman" w:hAnsi="Times New Roman" w:cs="Times New Roman"/>
          <w:sz w:val="24"/>
          <w:szCs w:val="24"/>
        </w:rPr>
        <w:t xml:space="preserve">Distribution of wind speed and wind direction measured at the Maldives Climate Observatory-Hanimaadhoo (MCOH) </w:t>
      </w:r>
      <w:r w:rsidR="00521FA1" w:rsidRPr="00DF6477">
        <w:rPr>
          <w:rFonts w:ascii="Times New Roman" w:hAnsi="Times New Roman" w:cs="Times New Roman"/>
          <w:sz w:val="24"/>
          <w:szCs w:val="24"/>
        </w:rPr>
        <w:t>from</w:t>
      </w:r>
      <w:r w:rsidRPr="00DF6477">
        <w:rPr>
          <w:rFonts w:ascii="Times New Roman" w:hAnsi="Times New Roman" w:cs="Times New Roman"/>
          <w:sz w:val="24"/>
          <w:szCs w:val="24"/>
        </w:rPr>
        <w:t xml:space="preserve"> April 2014 to April 2015.</w:t>
      </w:r>
    </w:p>
    <w:p w14:paraId="4705F41A" w14:textId="20F49A44" w:rsidR="00934325" w:rsidRPr="00DF6477" w:rsidRDefault="004F42BC" w:rsidP="00934325">
      <w:pPr>
        <w:rPr>
          <w:sz w:val="24"/>
        </w:rPr>
      </w:pPr>
      <w:r w:rsidRPr="00DF6477">
        <w:rPr>
          <w:noProof/>
          <w:sz w:val="24"/>
        </w:rPr>
        <w:lastRenderedPageBreak/>
        <w:drawing>
          <wp:inline distT="0" distB="0" distL="0" distR="0" wp14:anchorId="71881549" wp14:editId="2C680B6D">
            <wp:extent cx="5667704" cy="4803941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t="4722" r="6498" b="2910"/>
                    <a:stretch/>
                  </pic:blipFill>
                  <pic:spPr bwMode="auto">
                    <a:xfrm>
                      <a:off x="0" y="0"/>
                      <a:ext cx="5712159" cy="48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3F022" w14:textId="39E4FC67" w:rsidR="004F2D13" w:rsidRPr="00DF6477" w:rsidRDefault="00934325" w:rsidP="00521F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</w:rPr>
        <w:t>Figure S</w:t>
      </w:r>
      <w:r w:rsidR="00E552A7" w:rsidRPr="00DF6477">
        <w:rPr>
          <w:rFonts w:ascii="Times New Roman" w:hAnsi="Times New Roman" w:cs="Times New Roman"/>
          <w:b/>
          <w:sz w:val="24"/>
        </w:rPr>
        <w:t>6</w:t>
      </w:r>
      <w:r w:rsidRPr="00DF6477">
        <w:rPr>
          <w:rFonts w:ascii="Times New Roman" w:hAnsi="Times New Roman" w:cs="Times New Roman"/>
          <w:b/>
          <w:sz w:val="24"/>
        </w:rPr>
        <w:t>.</w:t>
      </w:r>
      <w:r w:rsidR="00521FA1" w:rsidRPr="00DF6477">
        <w:rPr>
          <w:rFonts w:ascii="Times New Roman" w:hAnsi="Times New Roman" w:cs="Times New Roman"/>
          <w:b/>
          <w:sz w:val="24"/>
        </w:rPr>
        <w:t xml:space="preserve"> </w:t>
      </w:r>
      <w:r w:rsidR="00521FA1" w:rsidRPr="00DF6477">
        <w:rPr>
          <w:rFonts w:ascii="Times New Roman" w:hAnsi="Times New Roman" w:cs="Times New Roman"/>
          <w:sz w:val="24"/>
        </w:rPr>
        <w:t>Clustered 6-hourly, 10-day air mass back trajectories’ (AMBTs) mean for MCOH</w:t>
      </w:r>
      <w:r w:rsidRPr="00DF6477">
        <w:rPr>
          <w:rFonts w:ascii="Times New Roman" w:hAnsi="Times New Roman" w:cs="Times New Roman"/>
          <w:sz w:val="24"/>
        </w:rPr>
        <w:t xml:space="preserve">. The color lines represent </w:t>
      </w:r>
      <w:r w:rsidR="00521FA1" w:rsidRPr="00DF6477">
        <w:rPr>
          <w:rFonts w:ascii="Times New Roman" w:hAnsi="Times New Roman" w:cs="Times New Roman"/>
          <w:sz w:val="24"/>
        </w:rPr>
        <w:t xml:space="preserve">the </w:t>
      </w:r>
      <w:r w:rsidRPr="00DF6477">
        <w:rPr>
          <w:rFonts w:ascii="Times New Roman" w:hAnsi="Times New Roman" w:cs="Times New Roman"/>
          <w:sz w:val="24"/>
        </w:rPr>
        <w:t>seasonal cluster, classified as NE monsoon (red), SW monsoon (dark blue), Pre-transition period (green) and post-transition period (yellow).</w:t>
      </w:r>
    </w:p>
    <w:p w14:paraId="0B6530E7" w14:textId="77777777" w:rsidR="00E13A28" w:rsidRPr="00DF6477" w:rsidRDefault="00FB526C" w:rsidP="00D40D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0C3C9F" wp14:editId="5B7E96BF">
            <wp:extent cx="5961760" cy="469242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94" cy="4700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45AB9" w14:textId="0F709B41" w:rsidR="00934325" w:rsidRPr="00DF6477" w:rsidRDefault="00FB526C" w:rsidP="006C63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t>Figure S</w:t>
      </w:r>
      <w:r w:rsidR="00E552A7" w:rsidRPr="00DF6477">
        <w:rPr>
          <w:rFonts w:ascii="Times New Roman" w:hAnsi="Times New Roman" w:cs="Times New Roman"/>
          <w:b/>
          <w:sz w:val="24"/>
          <w:szCs w:val="24"/>
        </w:rPr>
        <w:t>7</w:t>
      </w:r>
      <w:r w:rsidRPr="00DF6477">
        <w:rPr>
          <w:rFonts w:ascii="Times New Roman" w:hAnsi="Times New Roman" w:cs="Times New Roman"/>
          <w:b/>
          <w:sz w:val="24"/>
          <w:szCs w:val="24"/>
        </w:rPr>
        <w:t>.</w:t>
      </w:r>
      <w:r w:rsidRPr="00DF6477">
        <w:rPr>
          <w:rFonts w:ascii="Times New Roman" w:hAnsi="Times New Roman" w:cs="Times New Roman"/>
          <w:sz w:val="24"/>
          <w:szCs w:val="24"/>
        </w:rPr>
        <w:t xml:space="preserve"> Ten days air-mass back trajectories (100m) ending at Maldives Climate Observatory-Hanimaadhoo (MCOH) f</w:t>
      </w:r>
      <w:r w:rsidR="00521FA1" w:rsidRPr="00DF6477">
        <w:rPr>
          <w:rFonts w:ascii="Times New Roman" w:hAnsi="Times New Roman" w:cs="Times New Roman"/>
          <w:sz w:val="24"/>
          <w:szCs w:val="24"/>
        </w:rPr>
        <w:t>rom</w:t>
      </w:r>
      <w:r w:rsidRPr="00DF6477">
        <w:rPr>
          <w:rFonts w:ascii="Times New Roman" w:hAnsi="Times New Roman" w:cs="Times New Roman"/>
          <w:sz w:val="24"/>
          <w:szCs w:val="24"/>
        </w:rPr>
        <w:t xml:space="preserve"> May 2014 to April 2015, classified as A. NE monsoon, B. Pre-transition period, C. Post-transition</w:t>
      </w:r>
      <w:r w:rsidR="0003023E" w:rsidRPr="00DF6477">
        <w:rPr>
          <w:rFonts w:ascii="Times New Roman" w:hAnsi="Times New Roman" w:cs="Times New Roman"/>
          <w:sz w:val="24"/>
          <w:szCs w:val="24"/>
        </w:rPr>
        <w:t>,</w:t>
      </w:r>
      <w:r w:rsidRPr="00DF6477">
        <w:rPr>
          <w:rFonts w:ascii="Times New Roman" w:hAnsi="Times New Roman" w:cs="Times New Roman"/>
          <w:sz w:val="24"/>
          <w:szCs w:val="24"/>
        </w:rPr>
        <w:t xml:space="preserve"> </w:t>
      </w:r>
      <w:r w:rsidR="0003023E" w:rsidRPr="00DF6477">
        <w:rPr>
          <w:rFonts w:ascii="Times New Roman" w:hAnsi="Times New Roman" w:cs="Times New Roman"/>
          <w:sz w:val="24"/>
          <w:szCs w:val="24"/>
        </w:rPr>
        <w:t>and D. SW monsoon</w:t>
      </w:r>
    </w:p>
    <w:p w14:paraId="76522716" w14:textId="46E8E02B" w:rsidR="00FB526C" w:rsidRPr="00DF6477" w:rsidRDefault="00D0548C" w:rsidP="00D40D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F359CD" wp14:editId="567D5595">
            <wp:extent cx="5684520" cy="41953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07" cy="419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CE901" w14:textId="04881C13" w:rsidR="007F59AF" w:rsidRPr="00DF6477" w:rsidRDefault="004610EF" w:rsidP="00D61C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t>Figure S</w:t>
      </w:r>
      <w:r w:rsidR="00E552A7" w:rsidRPr="00DF6477">
        <w:rPr>
          <w:rFonts w:ascii="Times New Roman" w:hAnsi="Times New Roman" w:cs="Times New Roman"/>
          <w:b/>
          <w:sz w:val="24"/>
          <w:szCs w:val="24"/>
        </w:rPr>
        <w:t>8</w:t>
      </w:r>
      <w:r w:rsidR="00FB526C" w:rsidRPr="00DF6477">
        <w:rPr>
          <w:rFonts w:ascii="Times New Roman" w:hAnsi="Times New Roman" w:cs="Times New Roman"/>
          <w:b/>
          <w:sz w:val="24"/>
          <w:szCs w:val="24"/>
        </w:rPr>
        <w:t>.</w:t>
      </w:r>
      <w:r w:rsidR="00FB526C" w:rsidRPr="00DF6477">
        <w:rPr>
          <w:rFonts w:ascii="Times New Roman" w:hAnsi="Times New Roman" w:cs="Times New Roman"/>
          <w:sz w:val="24"/>
          <w:szCs w:val="24"/>
        </w:rPr>
        <w:t xml:space="preserve"> Ten </w:t>
      </w:r>
      <w:r w:rsidRPr="00DF6477">
        <w:rPr>
          <w:rFonts w:ascii="Times New Roman" w:hAnsi="Times New Roman" w:cs="Times New Roman"/>
          <w:sz w:val="24"/>
          <w:szCs w:val="24"/>
        </w:rPr>
        <w:t xml:space="preserve">days </w:t>
      </w:r>
      <w:r w:rsidR="00FB526C" w:rsidRPr="00DF6477">
        <w:rPr>
          <w:rFonts w:ascii="Times New Roman" w:hAnsi="Times New Roman" w:cs="Times New Roman"/>
          <w:sz w:val="24"/>
          <w:szCs w:val="24"/>
        </w:rPr>
        <w:t>air mass</w:t>
      </w:r>
      <w:r w:rsidRPr="00DF6477">
        <w:rPr>
          <w:rFonts w:ascii="Times New Roman" w:hAnsi="Times New Roman" w:cs="Times New Roman"/>
          <w:sz w:val="24"/>
          <w:szCs w:val="24"/>
        </w:rPr>
        <w:t xml:space="preserve"> back trajectories (</w:t>
      </w:r>
      <w:r w:rsidR="00283745" w:rsidRPr="00DF6477">
        <w:rPr>
          <w:rFonts w:ascii="Times New Roman" w:hAnsi="Times New Roman" w:cs="Times New Roman"/>
          <w:sz w:val="24"/>
          <w:szCs w:val="24"/>
        </w:rPr>
        <w:t>2000</w:t>
      </w:r>
      <w:r w:rsidRPr="00DF6477">
        <w:rPr>
          <w:rFonts w:ascii="Times New Roman" w:hAnsi="Times New Roman" w:cs="Times New Roman"/>
          <w:sz w:val="24"/>
          <w:szCs w:val="24"/>
        </w:rPr>
        <w:t>m) ending at MCOH</w:t>
      </w:r>
      <w:r w:rsidR="00FB526C" w:rsidRPr="00DF6477">
        <w:rPr>
          <w:rFonts w:ascii="Times New Roman" w:hAnsi="Times New Roman" w:cs="Times New Roman"/>
          <w:sz w:val="24"/>
          <w:szCs w:val="24"/>
        </w:rPr>
        <w:t xml:space="preserve"> f</w:t>
      </w:r>
      <w:r w:rsidR="00521FA1" w:rsidRPr="00DF6477">
        <w:rPr>
          <w:rFonts w:ascii="Times New Roman" w:hAnsi="Times New Roman" w:cs="Times New Roman"/>
          <w:sz w:val="24"/>
          <w:szCs w:val="24"/>
        </w:rPr>
        <w:t>rom</w:t>
      </w:r>
      <w:r w:rsidR="00FB526C" w:rsidRPr="00DF6477">
        <w:rPr>
          <w:rFonts w:ascii="Times New Roman" w:hAnsi="Times New Roman" w:cs="Times New Roman"/>
          <w:sz w:val="24"/>
          <w:szCs w:val="24"/>
        </w:rPr>
        <w:t xml:space="preserve"> April 2014 to May 2015,</w:t>
      </w:r>
      <w:r w:rsidRPr="00DF6477">
        <w:rPr>
          <w:rFonts w:ascii="Times New Roman" w:hAnsi="Times New Roman" w:cs="Times New Roman"/>
          <w:sz w:val="24"/>
          <w:szCs w:val="24"/>
        </w:rPr>
        <w:t xml:space="preserve"> NE monsoon (Red color), SW monsoon (Blue) Pre</w:t>
      </w:r>
      <w:r w:rsidR="00FB526C" w:rsidRPr="00DF6477">
        <w:rPr>
          <w:rFonts w:ascii="Times New Roman" w:hAnsi="Times New Roman" w:cs="Times New Roman"/>
          <w:sz w:val="24"/>
          <w:szCs w:val="24"/>
        </w:rPr>
        <w:t>-</w:t>
      </w:r>
      <w:r w:rsidRPr="00DF6477">
        <w:rPr>
          <w:rFonts w:ascii="Times New Roman" w:hAnsi="Times New Roman" w:cs="Times New Roman"/>
          <w:sz w:val="24"/>
          <w:szCs w:val="24"/>
        </w:rPr>
        <w:t>transition period (Green) and Post</w:t>
      </w:r>
      <w:r w:rsidR="00FB526C" w:rsidRPr="00DF6477">
        <w:rPr>
          <w:rFonts w:ascii="Times New Roman" w:hAnsi="Times New Roman" w:cs="Times New Roman"/>
          <w:sz w:val="24"/>
          <w:szCs w:val="24"/>
        </w:rPr>
        <w:t>-</w:t>
      </w:r>
      <w:r w:rsidRPr="00DF6477">
        <w:rPr>
          <w:rFonts w:ascii="Times New Roman" w:hAnsi="Times New Roman" w:cs="Times New Roman"/>
          <w:sz w:val="24"/>
          <w:szCs w:val="24"/>
        </w:rPr>
        <w:t>transition with (</w:t>
      </w:r>
      <w:r w:rsidR="00F539C9" w:rsidRPr="00DF6477">
        <w:rPr>
          <w:rFonts w:ascii="Times New Roman" w:hAnsi="Times New Roman" w:cs="Times New Roman"/>
          <w:sz w:val="24"/>
          <w:szCs w:val="24"/>
        </w:rPr>
        <w:t>yellow</w:t>
      </w:r>
      <w:r w:rsidRPr="00DF6477">
        <w:rPr>
          <w:rFonts w:ascii="Times New Roman" w:hAnsi="Times New Roman" w:cs="Times New Roman"/>
          <w:sz w:val="24"/>
          <w:szCs w:val="24"/>
        </w:rPr>
        <w:t>) during the April 2014 to April 2015.</w:t>
      </w:r>
    </w:p>
    <w:p w14:paraId="70626B60" w14:textId="77777777" w:rsidR="007F59AF" w:rsidRPr="00DF6477" w:rsidRDefault="007F59AF">
      <w:pPr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sz w:val="24"/>
          <w:szCs w:val="24"/>
        </w:rPr>
        <w:br w:type="page"/>
      </w:r>
    </w:p>
    <w:p w14:paraId="119AFC5A" w14:textId="77777777" w:rsidR="0093455D" w:rsidRPr="00DF6477" w:rsidRDefault="0093455D" w:rsidP="0093455D">
      <w:pPr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5C07CA12" w14:textId="1DD2CC07" w:rsidR="0005348C" w:rsidRPr="00DF6477" w:rsidRDefault="0005348C" w:rsidP="0093455D">
      <w:pPr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sz w:val="24"/>
          <w:szCs w:val="24"/>
        </w:rPr>
        <w:t xml:space="preserve">Arnott, W., </w:t>
      </w:r>
      <w:r w:rsidR="009D31A3" w:rsidRPr="00DF6477">
        <w:rPr>
          <w:rFonts w:ascii="Times New Roman" w:hAnsi="Times New Roman" w:cs="Times New Roman"/>
          <w:sz w:val="24"/>
          <w:szCs w:val="24"/>
        </w:rPr>
        <w:t xml:space="preserve">K. </w:t>
      </w:r>
      <w:r w:rsidRPr="00DF6477">
        <w:rPr>
          <w:rFonts w:ascii="Times New Roman" w:hAnsi="Times New Roman" w:cs="Times New Roman"/>
          <w:sz w:val="24"/>
          <w:szCs w:val="24"/>
        </w:rPr>
        <w:t xml:space="preserve">Hamasha, </w:t>
      </w:r>
      <w:r w:rsidR="009D31A3" w:rsidRPr="00DF6477">
        <w:rPr>
          <w:rFonts w:ascii="Times New Roman" w:hAnsi="Times New Roman" w:cs="Times New Roman"/>
          <w:sz w:val="24"/>
          <w:szCs w:val="24"/>
        </w:rPr>
        <w:t xml:space="preserve">H. </w:t>
      </w:r>
      <w:r w:rsidRPr="00DF6477">
        <w:rPr>
          <w:rFonts w:ascii="Times New Roman" w:hAnsi="Times New Roman" w:cs="Times New Roman"/>
          <w:sz w:val="24"/>
          <w:szCs w:val="24"/>
        </w:rPr>
        <w:t xml:space="preserve">Moosmüller, </w:t>
      </w:r>
      <w:r w:rsidR="009D31A3" w:rsidRPr="00DF6477">
        <w:rPr>
          <w:rFonts w:ascii="Times New Roman" w:hAnsi="Times New Roman" w:cs="Times New Roman"/>
          <w:sz w:val="24"/>
          <w:szCs w:val="24"/>
        </w:rPr>
        <w:t xml:space="preserve">P. J. </w:t>
      </w:r>
      <w:r w:rsidRPr="00DF6477">
        <w:rPr>
          <w:rFonts w:ascii="Times New Roman" w:hAnsi="Times New Roman" w:cs="Times New Roman"/>
          <w:sz w:val="24"/>
          <w:szCs w:val="24"/>
        </w:rPr>
        <w:t xml:space="preserve">Sheridan, and </w:t>
      </w:r>
      <w:r w:rsidR="009D31A3" w:rsidRPr="00DF6477">
        <w:rPr>
          <w:rFonts w:ascii="Times New Roman" w:hAnsi="Times New Roman" w:cs="Times New Roman"/>
          <w:sz w:val="24"/>
          <w:szCs w:val="24"/>
        </w:rPr>
        <w:t xml:space="preserve">J. A. </w:t>
      </w:r>
      <w:r w:rsidRPr="00DF6477">
        <w:rPr>
          <w:rFonts w:ascii="Times New Roman" w:hAnsi="Times New Roman" w:cs="Times New Roman"/>
          <w:sz w:val="24"/>
          <w:szCs w:val="24"/>
        </w:rPr>
        <w:t>Ogren</w:t>
      </w:r>
      <w:r w:rsidR="009D31A3" w:rsidRPr="00DF6477">
        <w:rPr>
          <w:rFonts w:ascii="Times New Roman" w:hAnsi="Times New Roman" w:cs="Times New Roman"/>
          <w:sz w:val="24"/>
          <w:szCs w:val="24"/>
        </w:rPr>
        <w:t xml:space="preserve"> (2005),</w:t>
      </w:r>
      <w:r w:rsidRPr="00DF6477">
        <w:rPr>
          <w:rFonts w:ascii="Times New Roman" w:hAnsi="Times New Roman" w:cs="Times New Roman"/>
          <w:sz w:val="24"/>
          <w:szCs w:val="24"/>
        </w:rPr>
        <w:t xml:space="preserve"> Towards aerosol light-absorption measurements with a 7-wavelength aethalometer: Evaluation with a photoacoustic instrument and 3-wavelength nephelometer, </w:t>
      </w:r>
      <w:r w:rsidRPr="00DF6477">
        <w:rPr>
          <w:rFonts w:ascii="Times New Roman" w:hAnsi="Times New Roman" w:cs="Times New Roman"/>
          <w:i/>
          <w:sz w:val="24"/>
          <w:szCs w:val="24"/>
        </w:rPr>
        <w:t>Aerosol Sci. Tech.,</w:t>
      </w:r>
      <w:r w:rsidRPr="00DF6477">
        <w:rPr>
          <w:rFonts w:ascii="Times New Roman" w:hAnsi="Times New Roman" w:cs="Times New Roman"/>
          <w:sz w:val="24"/>
          <w:szCs w:val="24"/>
        </w:rPr>
        <w:t xml:space="preserve"> 39, 17–29. </w:t>
      </w:r>
    </w:p>
    <w:p w14:paraId="31DFF2E0" w14:textId="76C305C6" w:rsidR="0005348C" w:rsidRPr="00DF6477" w:rsidRDefault="0005348C" w:rsidP="0093455D">
      <w:pPr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sz w:val="24"/>
          <w:szCs w:val="24"/>
        </w:rPr>
        <w:t>Lethokov, V</w:t>
      </w:r>
      <w:r w:rsidR="009D31A3" w:rsidRPr="00DF6477">
        <w:rPr>
          <w:rFonts w:ascii="Times New Roman" w:hAnsi="Times New Roman" w:cs="Times New Roman"/>
          <w:sz w:val="24"/>
          <w:szCs w:val="24"/>
        </w:rPr>
        <w:t xml:space="preserve">. </w:t>
      </w:r>
      <w:r w:rsidRPr="00DF6477">
        <w:rPr>
          <w:rFonts w:ascii="Times New Roman" w:hAnsi="Times New Roman" w:cs="Times New Roman"/>
          <w:sz w:val="24"/>
          <w:szCs w:val="24"/>
        </w:rPr>
        <w:t>S</w:t>
      </w:r>
      <w:r w:rsidR="00F65C73" w:rsidRPr="00DF6477">
        <w:rPr>
          <w:rFonts w:ascii="Times New Roman" w:hAnsi="Times New Roman" w:cs="Times New Roman"/>
          <w:sz w:val="24"/>
          <w:szCs w:val="24"/>
        </w:rPr>
        <w:t>.</w:t>
      </w:r>
      <w:r w:rsidRPr="00DF6477">
        <w:rPr>
          <w:rFonts w:ascii="Times New Roman" w:hAnsi="Times New Roman" w:cs="Times New Roman"/>
          <w:sz w:val="24"/>
          <w:szCs w:val="24"/>
        </w:rPr>
        <w:t xml:space="preserve"> (1968),</w:t>
      </w:r>
      <w:r w:rsidRPr="00DF6477">
        <w:t xml:space="preserve"> </w:t>
      </w:r>
      <w:r w:rsidRPr="00DF6477">
        <w:rPr>
          <w:rFonts w:ascii="Times New Roman" w:hAnsi="Times New Roman" w:cs="Times New Roman"/>
          <w:sz w:val="24"/>
          <w:szCs w:val="24"/>
        </w:rPr>
        <w:t xml:space="preserve">Generation of Light by a Scattering Medium with Negative Resonance Absorption, </w:t>
      </w:r>
      <w:r w:rsidRPr="00DF6477">
        <w:rPr>
          <w:rFonts w:ascii="Times New Roman" w:hAnsi="Times New Roman" w:cs="Times New Roman"/>
          <w:i/>
          <w:sz w:val="24"/>
          <w:szCs w:val="24"/>
        </w:rPr>
        <w:t>Soviet Physics JETP</w:t>
      </w:r>
      <w:r w:rsidRPr="00DF6477">
        <w:rPr>
          <w:rFonts w:ascii="Times New Roman" w:hAnsi="Times New Roman" w:cs="Times New Roman"/>
          <w:sz w:val="24"/>
          <w:szCs w:val="24"/>
        </w:rPr>
        <w:t xml:space="preserve"> 26, 835-840</w:t>
      </w:r>
    </w:p>
    <w:p w14:paraId="77754926" w14:textId="71D0C407" w:rsidR="0005348C" w:rsidRPr="00DF6477" w:rsidRDefault="0005348C" w:rsidP="006F71E3">
      <w:pPr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sz w:val="24"/>
          <w:szCs w:val="24"/>
        </w:rPr>
        <w:t>Ram, K., and M. M. Sarin (2009), Absorption coefficient and sites</w:t>
      </w:r>
      <w:r w:rsidR="00B7584B" w:rsidRPr="00DF6477">
        <w:rPr>
          <w:rFonts w:ascii="Times New Roman" w:hAnsi="Times New Roman" w:cs="Times New Roman"/>
          <w:sz w:val="24"/>
          <w:szCs w:val="24"/>
        </w:rPr>
        <w:t xml:space="preserve"> </w:t>
      </w:r>
      <w:r w:rsidR="00521FA1" w:rsidRPr="00DF6477">
        <w:rPr>
          <w:rFonts w:ascii="Times New Roman" w:hAnsi="Times New Roman" w:cs="Times New Roman"/>
          <w:sz w:val="24"/>
          <w:szCs w:val="24"/>
        </w:rPr>
        <w:t>s</w:t>
      </w:r>
      <w:r w:rsidRPr="00DF6477">
        <w:rPr>
          <w:rFonts w:ascii="Times New Roman" w:hAnsi="Times New Roman" w:cs="Times New Roman"/>
          <w:sz w:val="24"/>
          <w:szCs w:val="24"/>
        </w:rPr>
        <w:t xml:space="preserve">pecific mass absorption efficiency of elemental carbon in aerosols over urban, rural, and high-altitude sites in India, </w:t>
      </w:r>
      <w:r w:rsidRPr="00DF6477">
        <w:rPr>
          <w:rFonts w:ascii="Times New Roman" w:hAnsi="Times New Roman" w:cs="Times New Roman"/>
          <w:i/>
          <w:sz w:val="24"/>
          <w:szCs w:val="24"/>
        </w:rPr>
        <w:t>Environ. Sci. Technol.,</w:t>
      </w:r>
      <w:r w:rsidRPr="00DF6477">
        <w:rPr>
          <w:rFonts w:ascii="Times New Roman" w:hAnsi="Times New Roman" w:cs="Times New Roman"/>
          <w:sz w:val="24"/>
          <w:szCs w:val="24"/>
        </w:rPr>
        <w:t xml:space="preserve"> 43,8233–8239, doi:10.1021/es9011542.</w:t>
      </w:r>
    </w:p>
    <w:p w14:paraId="69842579" w14:textId="657ABB7B" w:rsidR="0005348C" w:rsidRPr="00DF6477" w:rsidRDefault="0005348C" w:rsidP="006F71E3">
      <w:pPr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sz w:val="24"/>
          <w:szCs w:val="24"/>
        </w:rPr>
        <w:t xml:space="preserve">Schmid, O.,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P. </w:t>
      </w:r>
      <w:r w:rsidRPr="00DF6477">
        <w:rPr>
          <w:rFonts w:ascii="Times New Roman" w:hAnsi="Times New Roman" w:cs="Times New Roman"/>
          <w:sz w:val="24"/>
          <w:szCs w:val="24"/>
        </w:rPr>
        <w:t xml:space="preserve">Artaxo,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W. P. </w:t>
      </w:r>
      <w:r w:rsidRPr="00DF6477">
        <w:rPr>
          <w:rFonts w:ascii="Times New Roman" w:hAnsi="Times New Roman" w:cs="Times New Roman"/>
          <w:sz w:val="24"/>
          <w:szCs w:val="24"/>
        </w:rPr>
        <w:t xml:space="preserve">Arnott,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D. </w:t>
      </w:r>
      <w:r w:rsidRPr="00DF6477">
        <w:rPr>
          <w:rFonts w:ascii="Times New Roman" w:hAnsi="Times New Roman" w:cs="Times New Roman"/>
          <w:sz w:val="24"/>
          <w:szCs w:val="24"/>
        </w:rPr>
        <w:t xml:space="preserve">Chand, </w:t>
      </w:r>
      <w:r w:rsidR="00F65C73" w:rsidRPr="00DF6477">
        <w:rPr>
          <w:rFonts w:ascii="Times New Roman" w:hAnsi="Times New Roman" w:cs="Times New Roman"/>
          <w:sz w:val="24"/>
          <w:szCs w:val="24"/>
        </w:rPr>
        <w:t>L. V.</w:t>
      </w:r>
      <w:r w:rsidRPr="00DF6477">
        <w:rPr>
          <w:rFonts w:ascii="Times New Roman" w:hAnsi="Times New Roman" w:cs="Times New Roman"/>
          <w:sz w:val="24"/>
          <w:szCs w:val="24"/>
        </w:rPr>
        <w:t xml:space="preserve"> Gatti,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G. P. </w:t>
      </w:r>
      <w:r w:rsidRPr="00DF6477">
        <w:rPr>
          <w:rFonts w:ascii="Times New Roman" w:hAnsi="Times New Roman" w:cs="Times New Roman"/>
          <w:sz w:val="24"/>
          <w:szCs w:val="24"/>
        </w:rPr>
        <w:t xml:space="preserve">Frank,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A. </w:t>
      </w:r>
      <w:r w:rsidRPr="00DF6477">
        <w:rPr>
          <w:rFonts w:ascii="Times New Roman" w:hAnsi="Times New Roman" w:cs="Times New Roman"/>
          <w:sz w:val="24"/>
          <w:szCs w:val="24"/>
        </w:rPr>
        <w:t xml:space="preserve">Hoffer,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M. </w:t>
      </w:r>
      <w:r w:rsidRPr="00DF6477">
        <w:rPr>
          <w:rFonts w:ascii="Times New Roman" w:hAnsi="Times New Roman" w:cs="Times New Roman"/>
          <w:sz w:val="24"/>
          <w:szCs w:val="24"/>
        </w:rPr>
        <w:t xml:space="preserve">Schnaiter, and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M. O. </w:t>
      </w:r>
      <w:r w:rsidRPr="00DF6477">
        <w:rPr>
          <w:rFonts w:ascii="Times New Roman" w:hAnsi="Times New Roman" w:cs="Times New Roman"/>
          <w:sz w:val="24"/>
          <w:szCs w:val="24"/>
        </w:rPr>
        <w:t>Andreae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 (2006), </w:t>
      </w:r>
      <w:r w:rsidRPr="00DF6477">
        <w:rPr>
          <w:rFonts w:ascii="Times New Roman" w:hAnsi="Times New Roman" w:cs="Times New Roman"/>
          <w:sz w:val="24"/>
          <w:szCs w:val="24"/>
        </w:rPr>
        <w:t xml:space="preserve">Spectral light absorption by ambient aerosols influenced by biomass burning in the Amazon Basin, I: Comparison and field calibration of absorption measurement techniques, </w:t>
      </w:r>
      <w:r w:rsidRPr="00DF6477">
        <w:rPr>
          <w:rFonts w:ascii="Times New Roman" w:hAnsi="Times New Roman" w:cs="Times New Roman"/>
          <w:i/>
          <w:sz w:val="24"/>
          <w:szCs w:val="24"/>
        </w:rPr>
        <w:t>Atmos. Chem. Phys.,</w:t>
      </w:r>
      <w:r w:rsidRPr="00DF6477">
        <w:rPr>
          <w:rFonts w:ascii="Times New Roman" w:hAnsi="Times New Roman" w:cs="Times New Roman"/>
          <w:sz w:val="24"/>
          <w:szCs w:val="24"/>
        </w:rPr>
        <w:t xml:space="preserve"> 6, 3443–3462, https://doi.org/10.5194/acp-6-3443-2006, 2006. </w:t>
      </w:r>
    </w:p>
    <w:p w14:paraId="18CDFAE4" w14:textId="64D47AFD" w:rsidR="0093455D" w:rsidRPr="00DF6477" w:rsidRDefault="0005348C" w:rsidP="00D61C68">
      <w:pPr>
        <w:jc w:val="both"/>
        <w:rPr>
          <w:rFonts w:ascii="Times New Roman" w:hAnsi="Times New Roman" w:cs="Times New Roman"/>
          <w:sz w:val="24"/>
          <w:szCs w:val="24"/>
        </w:rPr>
      </w:pPr>
      <w:r w:rsidRPr="00DF6477">
        <w:rPr>
          <w:rFonts w:ascii="Times New Roman" w:hAnsi="Times New Roman" w:cs="Times New Roman"/>
          <w:sz w:val="24"/>
          <w:szCs w:val="24"/>
        </w:rPr>
        <w:t xml:space="preserve">Weingartner, E.,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H. </w:t>
      </w:r>
      <w:r w:rsidRPr="00DF6477">
        <w:rPr>
          <w:rFonts w:ascii="Times New Roman" w:hAnsi="Times New Roman" w:cs="Times New Roman"/>
          <w:sz w:val="24"/>
          <w:szCs w:val="24"/>
        </w:rPr>
        <w:t xml:space="preserve">Saathoff,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M. </w:t>
      </w:r>
      <w:r w:rsidRPr="00DF6477">
        <w:rPr>
          <w:rFonts w:ascii="Times New Roman" w:hAnsi="Times New Roman" w:cs="Times New Roman"/>
          <w:sz w:val="24"/>
          <w:szCs w:val="24"/>
        </w:rPr>
        <w:t xml:space="preserve">Schnaiter,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N. </w:t>
      </w:r>
      <w:r w:rsidRPr="00DF6477">
        <w:rPr>
          <w:rFonts w:ascii="Times New Roman" w:hAnsi="Times New Roman" w:cs="Times New Roman"/>
          <w:sz w:val="24"/>
          <w:szCs w:val="24"/>
        </w:rPr>
        <w:t xml:space="preserve">Streit,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B. </w:t>
      </w:r>
      <w:r w:rsidRPr="00DF6477">
        <w:rPr>
          <w:rFonts w:ascii="Times New Roman" w:hAnsi="Times New Roman" w:cs="Times New Roman"/>
          <w:sz w:val="24"/>
          <w:szCs w:val="24"/>
        </w:rPr>
        <w:t xml:space="preserve">Bitnar, and 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U. </w:t>
      </w:r>
      <w:r w:rsidRPr="00DF6477">
        <w:rPr>
          <w:rFonts w:ascii="Times New Roman" w:hAnsi="Times New Roman" w:cs="Times New Roman"/>
          <w:sz w:val="24"/>
          <w:szCs w:val="24"/>
        </w:rPr>
        <w:t>Baltensperger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 (2003),</w:t>
      </w:r>
      <w:r w:rsidRPr="00DF6477">
        <w:rPr>
          <w:rFonts w:ascii="Times New Roman" w:hAnsi="Times New Roman" w:cs="Times New Roman"/>
          <w:sz w:val="24"/>
          <w:szCs w:val="24"/>
        </w:rPr>
        <w:t xml:space="preserve"> Absorption of light by soot particles: determination of the absorption coefficient by means of aethalometers, </w:t>
      </w:r>
      <w:r w:rsidRPr="00DF6477">
        <w:rPr>
          <w:rFonts w:ascii="Times New Roman" w:hAnsi="Times New Roman" w:cs="Times New Roman"/>
          <w:i/>
          <w:sz w:val="24"/>
          <w:szCs w:val="24"/>
        </w:rPr>
        <w:t>J. Aerosol Sci.,</w:t>
      </w:r>
      <w:r w:rsidRPr="00DF6477">
        <w:rPr>
          <w:rFonts w:ascii="Times New Roman" w:hAnsi="Times New Roman" w:cs="Times New Roman"/>
          <w:sz w:val="24"/>
          <w:szCs w:val="24"/>
        </w:rPr>
        <w:t xml:space="preserve"> 34, 1445–1463</w:t>
      </w:r>
      <w:r w:rsidR="00F65C73" w:rsidRPr="00DF6477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93455D" w:rsidRPr="00DF6477" w:rsidSect="00D61C68">
      <w:pgSz w:w="11909" w:h="13608" w:code="1"/>
      <w:pgMar w:top="1418" w:right="1418" w:bottom="1418" w:left="1418" w:header="0" w:footer="731" w:gutter="0"/>
      <w:lnNumType w:countBy="1" w:distance="232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46351"/>
    <w:multiLevelType w:val="hybridMultilevel"/>
    <w:tmpl w:val="A60EDD5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16F7C1F"/>
    <w:multiLevelType w:val="hybridMultilevel"/>
    <w:tmpl w:val="83863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E2DE3"/>
    <w:multiLevelType w:val="hybridMultilevel"/>
    <w:tmpl w:val="E312C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6771"/>
    <w:multiLevelType w:val="hybridMultilevel"/>
    <w:tmpl w:val="466E7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A3DF1"/>
    <w:multiLevelType w:val="hybridMultilevel"/>
    <w:tmpl w:val="03120F20"/>
    <w:lvl w:ilvl="0" w:tplc="9C02A00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4B43D7"/>
    <w:multiLevelType w:val="hybridMultilevel"/>
    <w:tmpl w:val="B184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F4CA9"/>
    <w:multiLevelType w:val="hybridMultilevel"/>
    <w:tmpl w:val="89446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802733"/>
    <w:multiLevelType w:val="hybridMultilevel"/>
    <w:tmpl w:val="12301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D5E7C"/>
    <w:multiLevelType w:val="hybridMultilevel"/>
    <w:tmpl w:val="0E0A1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CF2AB0"/>
    <w:multiLevelType w:val="hybridMultilevel"/>
    <w:tmpl w:val="1AE8A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64630"/>
    <w:multiLevelType w:val="hybridMultilevel"/>
    <w:tmpl w:val="E892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3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sjQyMjUzNzUzMTNR0lEKTi0uzszPAykwMqoFAD8vyMktAAAA"/>
  </w:docVars>
  <w:rsids>
    <w:rsidRoot w:val="00A46F6F"/>
    <w:rsid w:val="00000E2C"/>
    <w:rsid w:val="00001B0D"/>
    <w:rsid w:val="0003023E"/>
    <w:rsid w:val="0005348C"/>
    <w:rsid w:val="000546A2"/>
    <w:rsid w:val="00096D30"/>
    <w:rsid w:val="000B4413"/>
    <w:rsid w:val="000B446D"/>
    <w:rsid w:val="000C2CD6"/>
    <w:rsid w:val="000C44B1"/>
    <w:rsid w:val="000C7EEB"/>
    <w:rsid w:val="000D12F8"/>
    <w:rsid w:val="000D25AA"/>
    <w:rsid w:val="000D2F65"/>
    <w:rsid w:val="000D774A"/>
    <w:rsid w:val="000D7FD6"/>
    <w:rsid w:val="000E6778"/>
    <w:rsid w:val="000F4AEA"/>
    <w:rsid w:val="001001B2"/>
    <w:rsid w:val="001314F1"/>
    <w:rsid w:val="00161302"/>
    <w:rsid w:val="00180193"/>
    <w:rsid w:val="001824C0"/>
    <w:rsid w:val="00184221"/>
    <w:rsid w:val="0019335B"/>
    <w:rsid w:val="001A3FAF"/>
    <w:rsid w:val="001B20D1"/>
    <w:rsid w:val="001B546C"/>
    <w:rsid w:val="001C06DB"/>
    <w:rsid w:val="001C4E29"/>
    <w:rsid w:val="001C7234"/>
    <w:rsid w:val="001D1D22"/>
    <w:rsid w:val="001D4A73"/>
    <w:rsid w:val="0020198A"/>
    <w:rsid w:val="002251AB"/>
    <w:rsid w:val="00234767"/>
    <w:rsid w:val="00257E60"/>
    <w:rsid w:val="00261731"/>
    <w:rsid w:val="00273C60"/>
    <w:rsid w:val="00283745"/>
    <w:rsid w:val="00283C4E"/>
    <w:rsid w:val="002C114F"/>
    <w:rsid w:val="002C1E2C"/>
    <w:rsid w:val="002C6AE4"/>
    <w:rsid w:val="002E53C5"/>
    <w:rsid w:val="002E737E"/>
    <w:rsid w:val="003208A8"/>
    <w:rsid w:val="00332D0C"/>
    <w:rsid w:val="003464DE"/>
    <w:rsid w:val="003521F5"/>
    <w:rsid w:val="00362F7C"/>
    <w:rsid w:val="003677AB"/>
    <w:rsid w:val="003B37AB"/>
    <w:rsid w:val="003B37E0"/>
    <w:rsid w:val="003B4A6C"/>
    <w:rsid w:val="003D072A"/>
    <w:rsid w:val="003D1CC1"/>
    <w:rsid w:val="003E63BF"/>
    <w:rsid w:val="00403BDF"/>
    <w:rsid w:val="00432F81"/>
    <w:rsid w:val="00444E3D"/>
    <w:rsid w:val="00454523"/>
    <w:rsid w:val="004610EF"/>
    <w:rsid w:val="00470D5B"/>
    <w:rsid w:val="00480034"/>
    <w:rsid w:val="00483CB6"/>
    <w:rsid w:val="00484D0F"/>
    <w:rsid w:val="004921E7"/>
    <w:rsid w:val="00492858"/>
    <w:rsid w:val="00496F69"/>
    <w:rsid w:val="004A0828"/>
    <w:rsid w:val="004A7130"/>
    <w:rsid w:val="004C0D2F"/>
    <w:rsid w:val="004C1EB9"/>
    <w:rsid w:val="004C743B"/>
    <w:rsid w:val="004D241B"/>
    <w:rsid w:val="004F2D13"/>
    <w:rsid w:val="004F42BC"/>
    <w:rsid w:val="005041DF"/>
    <w:rsid w:val="00511C16"/>
    <w:rsid w:val="00521FA1"/>
    <w:rsid w:val="005231A4"/>
    <w:rsid w:val="00542E59"/>
    <w:rsid w:val="00545183"/>
    <w:rsid w:val="00552F72"/>
    <w:rsid w:val="00577F53"/>
    <w:rsid w:val="00585D62"/>
    <w:rsid w:val="005876CA"/>
    <w:rsid w:val="0059360C"/>
    <w:rsid w:val="005A5790"/>
    <w:rsid w:val="005B3142"/>
    <w:rsid w:val="006106EE"/>
    <w:rsid w:val="006267C1"/>
    <w:rsid w:val="0063110F"/>
    <w:rsid w:val="00662FD2"/>
    <w:rsid w:val="00667D0E"/>
    <w:rsid w:val="0067567D"/>
    <w:rsid w:val="00682057"/>
    <w:rsid w:val="006838D9"/>
    <w:rsid w:val="0068666D"/>
    <w:rsid w:val="00686A5D"/>
    <w:rsid w:val="00691F55"/>
    <w:rsid w:val="006A386D"/>
    <w:rsid w:val="006B00F6"/>
    <w:rsid w:val="006C638B"/>
    <w:rsid w:val="006D488A"/>
    <w:rsid w:val="006E3F80"/>
    <w:rsid w:val="006E4CAB"/>
    <w:rsid w:val="006F71E3"/>
    <w:rsid w:val="007000B9"/>
    <w:rsid w:val="00706A58"/>
    <w:rsid w:val="00722253"/>
    <w:rsid w:val="00733851"/>
    <w:rsid w:val="0074263C"/>
    <w:rsid w:val="00783EC3"/>
    <w:rsid w:val="007A62DB"/>
    <w:rsid w:val="007E3875"/>
    <w:rsid w:val="007F59AF"/>
    <w:rsid w:val="00801E75"/>
    <w:rsid w:val="00807A3E"/>
    <w:rsid w:val="00833DDE"/>
    <w:rsid w:val="00850135"/>
    <w:rsid w:val="00851372"/>
    <w:rsid w:val="008544BC"/>
    <w:rsid w:val="00856DAC"/>
    <w:rsid w:val="0086594E"/>
    <w:rsid w:val="00881076"/>
    <w:rsid w:val="008909E4"/>
    <w:rsid w:val="00895E2F"/>
    <w:rsid w:val="008C049F"/>
    <w:rsid w:val="008C0D64"/>
    <w:rsid w:val="008C4016"/>
    <w:rsid w:val="008D6BC6"/>
    <w:rsid w:val="008D6FB9"/>
    <w:rsid w:val="008F56BA"/>
    <w:rsid w:val="008F6560"/>
    <w:rsid w:val="008F6CB3"/>
    <w:rsid w:val="00906B88"/>
    <w:rsid w:val="0091740F"/>
    <w:rsid w:val="00934325"/>
    <w:rsid w:val="0093455D"/>
    <w:rsid w:val="00943184"/>
    <w:rsid w:val="00946091"/>
    <w:rsid w:val="00946E4C"/>
    <w:rsid w:val="009509BF"/>
    <w:rsid w:val="0097614F"/>
    <w:rsid w:val="00977051"/>
    <w:rsid w:val="0098447F"/>
    <w:rsid w:val="00996E7D"/>
    <w:rsid w:val="00997AB4"/>
    <w:rsid w:val="009A19A4"/>
    <w:rsid w:val="009A7E82"/>
    <w:rsid w:val="009C1599"/>
    <w:rsid w:val="009D31A3"/>
    <w:rsid w:val="00A05754"/>
    <w:rsid w:val="00A06A73"/>
    <w:rsid w:val="00A42E10"/>
    <w:rsid w:val="00A46F6F"/>
    <w:rsid w:val="00A56134"/>
    <w:rsid w:val="00A62CF1"/>
    <w:rsid w:val="00A64A64"/>
    <w:rsid w:val="00A935EE"/>
    <w:rsid w:val="00A97F42"/>
    <w:rsid w:val="00AA7A06"/>
    <w:rsid w:val="00AB3F89"/>
    <w:rsid w:val="00AE2DCA"/>
    <w:rsid w:val="00AE498F"/>
    <w:rsid w:val="00B246EB"/>
    <w:rsid w:val="00B37F25"/>
    <w:rsid w:val="00B7584B"/>
    <w:rsid w:val="00BA5764"/>
    <w:rsid w:val="00BC35FB"/>
    <w:rsid w:val="00BD18A5"/>
    <w:rsid w:val="00BE5214"/>
    <w:rsid w:val="00BE6B8E"/>
    <w:rsid w:val="00C022C6"/>
    <w:rsid w:val="00C04127"/>
    <w:rsid w:val="00C12E03"/>
    <w:rsid w:val="00C16B46"/>
    <w:rsid w:val="00C21F43"/>
    <w:rsid w:val="00C2332A"/>
    <w:rsid w:val="00C42065"/>
    <w:rsid w:val="00C511B2"/>
    <w:rsid w:val="00C62F6F"/>
    <w:rsid w:val="00C6763D"/>
    <w:rsid w:val="00C96421"/>
    <w:rsid w:val="00CA068E"/>
    <w:rsid w:val="00D0548C"/>
    <w:rsid w:val="00D07D9F"/>
    <w:rsid w:val="00D103F6"/>
    <w:rsid w:val="00D2061C"/>
    <w:rsid w:val="00D31899"/>
    <w:rsid w:val="00D40D01"/>
    <w:rsid w:val="00D47348"/>
    <w:rsid w:val="00D61C68"/>
    <w:rsid w:val="00D631F1"/>
    <w:rsid w:val="00D63DA8"/>
    <w:rsid w:val="00DA48F6"/>
    <w:rsid w:val="00DB7FC9"/>
    <w:rsid w:val="00DC5901"/>
    <w:rsid w:val="00DD2148"/>
    <w:rsid w:val="00DE5DCF"/>
    <w:rsid w:val="00DF6477"/>
    <w:rsid w:val="00E04B4B"/>
    <w:rsid w:val="00E13A28"/>
    <w:rsid w:val="00E21A5F"/>
    <w:rsid w:val="00E256B1"/>
    <w:rsid w:val="00E474F3"/>
    <w:rsid w:val="00E552A7"/>
    <w:rsid w:val="00E6318A"/>
    <w:rsid w:val="00E65532"/>
    <w:rsid w:val="00E71CA5"/>
    <w:rsid w:val="00E76678"/>
    <w:rsid w:val="00E85362"/>
    <w:rsid w:val="00E86C95"/>
    <w:rsid w:val="00EB282C"/>
    <w:rsid w:val="00ED3E95"/>
    <w:rsid w:val="00F17E8A"/>
    <w:rsid w:val="00F23311"/>
    <w:rsid w:val="00F31594"/>
    <w:rsid w:val="00F35A40"/>
    <w:rsid w:val="00F412F6"/>
    <w:rsid w:val="00F539C9"/>
    <w:rsid w:val="00F64522"/>
    <w:rsid w:val="00F65C73"/>
    <w:rsid w:val="00F80F5B"/>
    <w:rsid w:val="00FA18B5"/>
    <w:rsid w:val="00FA1C6A"/>
    <w:rsid w:val="00FB0937"/>
    <w:rsid w:val="00FB526C"/>
    <w:rsid w:val="00FB5C52"/>
    <w:rsid w:val="00FB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0507"/>
  <w15:chartTrackingRefBased/>
  <w15:docId w15:val="{16BF04D5-48FD-4C45-BA57-4455C2AE0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D5B"/>
    <w:pPr>
      <w:ind w:left="720"/>
      <w:contextualSpacing/>
    </w:pPr>
  </w:style>
  <w:style w:type="table" w:styleId="TableGrid">
    <w:name w:val="Table Grid"/>
    <w:basedOn w:val="TableNormal"/>
    <w:uiPriority w:val="39"/>
    <w:rsid w:val="00362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6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091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B246EB"/>
  </w:style>
  <w:style w:type="character" w:styleId="Hyperlink">
    <w:name w:val="Hyperlink"/>
    <w:rsid w:val="00BE6B8E"/>
    <w:rPr>
      <w:color w:val="0000FF"/>
      <w:u w:val="single"/>
    </w:rPr>
  </w:style>
  <w:style w:type="paragraph" w:customStyle="1" w:styleId="MStitle">
    <w:name w:val="MS title"/>
    <w:basedOn w:val="Normal"/>
    <w:link w:val="MStitleChar"/>
    <w:qFormat/>
    <w:rsid w:val="00BE6B8E"/>
    <w:pPr>
      <w:spacing w:before="360" w:after="0" w:line="440" w:lineRule="exact"/>
      <w:contextualSpacing/>
      <w:jc w:val="both"/>
    </w:pPr>
    <w:rPr>
      <w:rFonts w:ascii="Times New Roman" w:eastAsia="Times New Roman" w:hAnsi="Times New Roman" w:cs="Times New Roman"/>
      <w:b/>
      <w:sz w:val="34"/>
      <w:szCs w:val="24"/>
      <w:lang w:val="en-GB" w:eastAsia="de-DE"/>
    </w:rPr>
  </w:style>
  <w:style w:type="character" w:customStyle="1" w:styleId="MStitleChar">
    <w:name w:val="MS title Char"/>
    <w:basedOn w:val="DefaultParagraphFont"/>
    <w:link w:val="MStitle"/>
    <w:rsid w:val="00BE6B8E"/>
    <w:rPr>
      <w:rFonts w:ascii="Times New Roman" w:eastAsia="Times New Roman" w:hAnsi="Times New Roman" w:cs="Times New Roman"/>
      <w:b/>
      <w:sz w:val="34"/>
      <w:szCs w:val="24"/>
      <w:lang w:val="en-GB" w:eastAsia="de-DE"/>
    </w:rPr>
  </w:style>
  <w:style w:type="paragraph" w:customStyle="1" w:styleId="Affiliation">
    <w:name w:val="Affiliation"/>
    <w:basedOn w:val="Normal"/>
    <w:link w:val="AffiliationChar"/>
    <w:qFormat/>
    <w:rsid w:val="00BE6B8E"/>
    <w:pPr>
      <w:spacing w:before="120" w:after="0" w:line="240" w:lineRule="auto"/>
      <w:contextualSpacing/>
      <w:jc w:val="both"/>
    </w:pPr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character" w:customStyle="1" w:styleId="AffiliationChar">
    <w:name w:val="Affiliation Char"/>
    <w:basedOn w:val="DefaultParagraphFont"/>
    <w:link w:val="Affiliation"/>
    <w:rsid w:val="00BE6B8E"/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paragraph" w:customStyle="1" w:styleId="Correspondence">
    <w:name w:val="Correspondence"/>
    <w:basedOn w:val="Normal"/>
    <w:link w:val="CorrespondenceChar"/>
    <w:qFormat/>
    <w:rsid w:val="00BE6B8E"/>
    <w:pPr>
      <w:spacing w:before="120" w:after="36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character" w:customStyle="1" w:styleId="CorrespondenceChar">
    <w:name w:val="Correspondence Char"/>
    <w:basedOn w:val="DefaultParagraphFont"/>
    <w:link w:val="Correspondence"/>
    <w:rsid w:val="00BE6B8E"/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paragraph" w:customStyle="1" w:styleId="Authors">
    <w:name w:val="Authors"/>
    <w:basedOn w:val="Normal"/>
    <w:link w:val="AuthorsChar"/>
    <w:qFormat/>
    <w:rsid w:val="00BE6B8E"/>
    <w:pPr>
      <w:spacing w:before="180"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customStyle="1" w:styleId="AuthorsChar">
    <w:name w:val="Authors Char"/>
    <w:basedOn w:val="DefaultParagraphFont"/>
    <w:link w:val="Authors"/>
    <w:rsid w:val="00BE6B8E"/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83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C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3C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C4E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50135"/>
    <w:rPr>
      <w:color w:val="808080"/>
    </w:rPr>
  </w:style>
  <w:style w:type="paragraph" w:customStyle="1" w:styleId="Default">
    <w:name w:val="Default"/>
    <w:rsid w:val="00E552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mailto:orjan.gustafsson@aces.su.se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35D2B-C6ED-413E-AEF7-ECC4DC4C2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1599</Words>
  <Characters>9116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Krishnakant Budhavant</dc:creator>
  <cp:keywords/>
  <dc:description/>
  <cp:lastModifiedBy>Krishnakant Budhavant</cp:lastModifiedBy>
  <cp:revision>18</cp:revision>
  <cp:lastPrinted>2019-11-07T03:08:00Z</cp:lastPrinted>
  <dcterms:created xsi:type="dcterms:W3CDTF">2019-05-23T11:52:00Z</dcterms:created>
  <dcterms:modified xsi:type="dcterms:W3CDTF">2019-11-07T03:08:00Z</dcterms:modified>
</cp:coreProperties>
</file>