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63D" w:rsidRPr="001D6362" w:rsidRDefault="00A2563D" w:rsidP="00A2563D">
      <w:pPr>
        <w:spacing w:before="120" w:line="240" w:lineRule="auto"/>
        <w:ind w:left="0" w:firstLine="0"/>
        <w:contextualSpacing/>
        <w:rPr>
          <w:rFonts w:ascii="Times New Roman" w:hAnsi="Times New Roman" w:cs="Times New Roman"/>
          <w:b/>
          <w:sz w:val="20"/>
          <w:szCs w:val="20"/>
        </w:rPr>
      </w:pPr>
      <w:r w:rsidRPr="001D6362">
        <w:rPr>
          <w:rFonts w:ascii="Times New Roman" w:hAnsi="Times New Roman" w:cs="Times New Roman"/>
          <w:b/>
          <w:sz w:val="20"/>
          <w:szCs w:val="20"/>
        </w:rPr>
        <w:t>Multi-gene testing in neurological disorders showed an improved diagnostic yield: data from over 1000 Indian patients</w:t>
      </w:r>
    </w:p>
    <w:p w:rsidR="00A2563D" w:rsidRPr="001D6362" w:rsidRDefault="00A2563D" w:rsidP="00A2563D">
      <w:pPr>
        <w:spacing w:before="120" w:line="240" w:lineRule="auto"/>
        <w:ind w:left="0" w:firstLine="0"/>
        <w:contextualSpacing/>
        <w:rPr>
          <w:rFonts w:ascii="Times New Roman" w:hAnsi="Times New Roman" w:cs="Times New Roman"/>
          <w:b/>
          <w:sz w:val="20"/>
          <w:szCs w:val="20"/>
        </w:rPr>
      </w:pPr>
    </w:p>
    <w:p w:rsidR="00A2563D" w:rsidRPr="00CE0CC5" w:rsidRDefault="00A2563D" w:rsidP="00A2563D">
      <w:pPr>
        <w:spacing w:after="0" w:line="240" w:lineRule="auto"/>
        <w:ind w:left="0" w:firstLine="0"/>
        <w:rPr>
          <w:rFonts w:ascii="Times New Roman" w:hAnsi="Times New Roman" w:cs="Times New Roman"/>
          <w:sz w:val="20"/>
          <w:szCs w:val="20"/>
          <w:vertAlign w:val="superscript"/>
        </w:rPr>
      </w:pPr>
      <w:proofErr w:type="spellStart"/>
      <w:r w:rsidRPr="00CE0CC5">
        <w:rPr>
          <w:rFonts w:ascii="Times New Roman" w:hAnsi="Times New Roman" w:cs="Times New Roman"/>
          <w:sz w:val="20"/>
          <w:szCs w:val="20"/>
        </w:rPr>
        <w:t>Aparna</w:t>
      </w:r>
      <w:proofErr w:type="spellEnd"/>
      <w:r w:rsidRPr="00CE0CC5">
        <w:rPr>
          <w:rFonts w:ascii="Times New Roman" w:hAnsi="Times New Roman" w:cs="Times New Roman"/>
          <w:sz w:val="20"/>
          <w:szCs w:val="20"/>
        </w:rPr>
        <w:t xml:space="preserve"> Ganapathy</w:t>
      </w:r>
      <w:r w:rsidRPr="00CE0CC5">
        <w:rPr>
          <w:rFonts w:ascii="Times New Roman" w:hAnsi="Times New Roman" w:cs="Times New Roman"/>
          <w:sz w:val="20"/>
          <w:szCs w:val="20"/>
          <w:vertAlign w:val="superscript"/>
        </w:rPr>
        <w:t>1</w:t>
      </w:r>
      <w:r w:rsidRPr="00CE0CC5">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Avshesh</w:t>
      </w:r>
      <w:proofErr w:type="spellEnd"/>
      <w:r w:rsidRPr="00CE0CC5">
        <w:rPr>
          <w:rFonts w:ascii="Times New Roman" w:hAnsi="Times New Roman" w:cs="Times New Roman"/>
          <w:sz w:val="20"/>
          <w:szCs w:val="20"/>
        </w:rPr>
        <w:t xml:space="preserve"> Mishra</w:t>
      </w:r>
      <w:r w:rsidRPr="00CE0CC5">
        <w:rPr>
          <w:rFonts w:ascii="Times New Roman" w:hAnsi="Times New Roman" w:cs="Times New Roman"/>
          <w:sz w:val="20"/>
          <w:szCs w:val="20"/>
          <w:vertAlign w:val="superscript"/>
        </w:rPr>
        <w:t>1</w:t>
      </w:r>
      <w:r>
        <w:rPr>
          <w:rFonts w:ascii="Times New Roman" w:hAnsi="Times New Roman" w:cs="Times New Roman"/>
          <w:sz w:val="20"/>
          <w:szCs w:val="20"/>
        </w:rPr>
        <w:t>,</w:t>
      </w:r>
      <w:r>
        <w:rPr>
          <w:rFonts w:ascii="Times New Roman" w:hAnsi="Times New Roman" w:cs="Times New Roman"/>
          <w:sz w:val="20"/>
          <w:szCs w:val="20"/>
          <w:vertAlign w:val="superscript"/>
        </w:rPr>
        <w:t xml:space="preserve"> </w:t>
      </w:r>
      <w:proofErr w:type="spellStart"/>
      <w:r w:rsidRPr="00CE0CC5">
        <w:rPr>
          <w:rFonts w:ascii="Times New Roman" w:hAnsi="Times New Roman" w:cs="Times New Roman"/>
          <w:sz w:val="20"/>
          <w:szCs w:val="20"/>
        </w:rPr>
        <w:t>Megha</w:t>
      </w:r>
      <w:proofErr w:type="spellEnd"/>
      <w:r w:rsidRPr="00CE0CC5">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Rani</w:t>
      </w:r>
      <w:proofErr w:type="spellEnd"/>
      <w:r w:rsidRPr="00CE0CC5">
        <w:rPr>
          <w:rFonts w:ascii="Times New Roman" w:hAnsi="Times New Roman" w:cs="Times New Roman"/>
          <w:sz w:val="20"/>
          <w:szCs w:val="20"/>
        </w:rPr>
        <w:t xml:space="preserve"> Soni</w:t>
      </w:r>
      <w:r w:rsidRPr="00CE0CC5">
        <w:rPr>
          <w:rFonts w:ascii="Times New Roman" w:hAnsi="Times New Roman" w:cs="Times New Roman"/>
          <w:sz w:val="20"/>
          <w:szCs w:val="20"/>
          <w:vertAlign w:val="superscript"/>
        </w:rPr>
        <w:t>1</w:t>
      </w:r>
      <w:r w:rsidRPr="00CE0CC5">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Priyanka</w:t>
      </w:r>
      <w:proofErr w:type="spellEnd"/>
      <w:r w:rsidRPr="00CE0CC5">
        <w:rPr>
          <w:rFonts w:ascii="Times New Roman" w:hAnsi="Times New Roman" w:cs="Times New Roman"/>
          <w:sz w:val="20"/>
          <w:szCs w:val="20"/>
        </w:rPr>
        <w:t xml:space="preserve"> K</w:t>
      </w:r>
      <w:r>
        <w:rPr>
          <w:rFonts w:ascii="Times New Roman" w:hAnsi="Times New Roman" w:cs="Times New Roman"/>
          <w:sz w:val="20"/>
          <w:szCs w:val="20"/>
        </w:rPr>
        <w:t>umar</w:t>
      </w:r>
      <w:r w:rsidRPr="00CE0CC5">
        <w:rPr>
          <w:rFonts w:ascii="Times New Roman" w:hAnsi="Times New Roman" w:cs="Times New Roman"/>
          <w:sz w:val="20"/>
          <w:szCs w:val="20"/>
          <w:vertAlign w:val="superscript"/>
        </w:rPr>
        <w:t>1</w:t>
      </w:r>
      <w:r w:rsidRPr="00CE0CC5">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Mukunth</w:t>
      </w:r>
      <w:proofErr w:type="spellEnd"/>
      <w:r w:rsidRPr="00CE0CC5">
        <w:rPr>
          <w:rFonts w:ascii="Times New Roman" w:hAnsi="Times New Roman" w:cs="Times New Roman"/>
          <w:sz w:val="20"/>
          <w:szCs w:val="20"/>
        </w:rPr>
        <w:t xml:space="preserve"> Sadagopan</w:t>
      </w:r>
      <w:r w:rsidRPr="00CE0CC5">
        <w:rPr>
          <w:rFonts w:ascii="Times New Roman" w:hAnsi="Times New Roman" w:cs="Times New Roman"/>
          <w:sz w:val="20"/>
          <w:szCs w:val="20"/>
          <w:vertAlign w:val="superscript"/>
        </w:rPr>
        <w:t>1</w:t>
      </w:r>
      <w:r w:rsidRPr="00CE0CC5">
        <w:rPr>
          <w:rFonts w:ascii="Times New Roman" w:hAnsi="Times New Roman" w:cs="Times New Roman"/>
          <w:sz w:val="20"/>
          <w:szCs w:val="20"/>
        </w:rPr>
        <w:t xml:space="preserve">, Anil </w:t>
      </w:r>
      <w:proofErr w:type="spellStart"/>
      <w:r w:rsidRPr="00CE0CC5">
        <w:rPr>
          <w:rFonts w:ascii="Times New Roman" w:hAnsi="Times New Roman" w:cs="Times New Roman"/>
          <w:sz w:val="20"/>
          <w:szCs w:val="20"/>
        </w:rPr>
        <w:t>Vittal</w:t>
      </w:r>
      <w:proofErr w:type="spellEnd"/>
      <w:r w:rsidRPr="00CE0CC5">
        <w:rPr>
          <w:rFonts w:ascii="Times New Roman" w:hAnsi="Times New Roman" w:cs="Times New Roman"/>
          <w:sz w:val="20"/>
          <w:szCs w:val="20"/>
        </w:rPr>
        <w:t xml:space="preserve"> Kanthi</w:t>
      </w:r>
      <w:r w:rsidRPr="00CE0CC5">
        <w:rPr>
          <w:rFonts w:ascii="Times New Roman" w:hAnsi="Times New Roman" w:cs="Times New Roman"/>
          <w:sz w:val="20"/>
          <w:szCs w:val="20"/>
          <w:vertAlign w:val="superscript"/>
        </w:rPr>
        <w:t>1</w:t>
      </w:r>
      <w:r w:rsidRPr="00CE0CC5">
        <w:rPr>
          <w:rFonts w:ascii="Times New Roman" w:hAnsi="Times New Roman" w:cs="Times New Roman"/>
          <w:sz w:val="20"/>
          <w:szCs w:val="20"/>
        </w:rPr>
        <w:t xml:space="preserve">, Irene Rosetta </w:t>
      </w:r>
      <w:proofErr w:type="spellStart"/>
      <w:r w:rsidRPr="00CE0CC5">
        <w:rPr>
          <w:rFonts w:ascii="Times New Roman" w:hAnsi="Times New Roman" w:cs="Times New Roman"/>
          <w:sz w:val="20"/>
          <w:szCs w:val="20"/>
        </w:rPr>
        <w:t>Pia</w:t>
      </w:r>
      <w:proofErr w:type="spellEnd"/>
      <w:r w:rsidRPr="00CE0CC5">
        <w:rPr>
          <w:rFonts w:ascii="Times New Roman" w:hAnsi="Times New Roman" w:cs="Times New Roman"/>
          <w:sz w:val="20"/>
          <w:szCs w:val="20"/>
        </w:rPr>
        <w:t xml:space="preserve"> Patric</w:t>
      </w:r>
      <w:r w:rsidRPr="00CE0CC5">
        <w:rPr>
          <w:rFonts w:ascii="Times New Roman" w:hAnsi="Times New Roman" w:cs="Times New Roman"/>
          <w:sz w:val="20"/>
          <w:szCs w:val="20"/>
          <w:vertAlign w:val="superscript"/>
        </w:rPr>
        <w:t>1</w:t>
      </w:r>
      <w:r w:rsidRPr="00CE0CC5">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Sobha</w:t>
      </w:r>
      <w:proofErr w:type="spellEnd"/>
      <w:r w:rsidRPr="00CE0CC5">
        <w:rPr>
          <w:rFonts w:ascii="Times New Roman" w:hAnsi="Times New Roman" w:cs="Times New Roman"/>
          <w:sz w:val="20"/>
          <w:szCs w:val="20"/>
        </w:rPr>
        <w:t xml:space="preserve"> George</w:t>
      </w:r>
      <w:r w:rsidRPr="00CE0CC5">
        <w:rPr>
          <w:rFonts w:ascii="Times New Roman" w:hAnsi="Times New Roman" w:cs="Times New Roman"/>
          <w:sz w:val="20"/>
          <w:szCs w:val="20"/>
          <w:vertAlign w:val="superscript"/>
        </w:rPr>
        <w:t>1</w:t>
      </w:r>
      <w:r w:rsidRPr="00CE0CC5">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Aparajit</w:t>
      </w:r>
      <w:proofErr w:type="spellEnd"/>
      <w:r w:rsidRPr="00CE0CC5">
        <w:rPr>
          <w:rFonts w:ascii="Times New Roman" w:hAnsi="Times New Roman" w:cs="Times New Roman"/>
          <w:sz w:val="20"/>
          <w:szCs w:val="20"/>
        </w:rPr>
        <w:t xml:space="preserve"> Sridharan</w:t>
      </w:r>
      <w:r w:rsidRPr="00CE0CC5">
        <w:rPr>
          <w:rFonts w:ascii="Times New Roman" w:hAnsi="Times New Roman" w:cs="Times New Roman"/>
          <w:sz w:val="20"/>
          <w:szCs w:val="20"/>
          <w:vertAlign w:val="superscript"/>
        </w:rPr>
        <w:t>1</w:t>
      </w:r>
      <w:r w:rsidRPr="00CE0CC5">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Thyagarajan</w:t>
      </w:r>
      <w:proofErr w:type="spellEnd"/>
      <w:r w:rsidRPr="00CE0CC5">
        <w:rPr>
          <w:rFonts w:ascii="Times New Roman" w:hAnsi="Times New Roman" w:cs="Times New Roman"/>
          <w:sz w:val="20"/>
          <w:szCs w:val="20"/>
        </w:rPr>
        <w:t xml:space="preserve"> T.C</w:t>
      </w:r>
      <w:r w:rsidRPr="00CE0CC5">
        <w:rPr>
          <w:rFonts w:ascii="Times New Roman" w:hAnsi="Times New Roman" w:cs="Times New Roman"/>
          <w:sz w:val="20"/>
          <w:szCs w:val="20"/>
          <w:vertAlign w:val="superscript"/>
        </w:rPr>
        <w:t>1</w:t>
      </w:r>
      <w:r w:rsidRPr="00CE0CC5">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Aswathy</w:t>
      </w:r>
      <w:proofErr w:type="spellEnd"/>
      <w:r w:rsidRPr="00CE0CC5">
        <w:rPr>
          <w:rFonts w:ascii="Times New Roman" w:hAnsi="Times New Roman" w:cs="Times New Roman"/>
          <w:sz w:val="20"/>
          <w:szCs w:val="20"/>
        </w:rPr>
        <w:t xml:space="preserve"> SL</w:t>
      </w:r>
      <w:r w:rsidRPr="00CE0CC5">
        <w:rPr>
          <w:rFonts w:ascii="Times New Roman" w:hAnsi="Times New Roman" w:cs="Times New Roman"/>
          <w:sz w:val="20"/>
          <w:szCs w:val="20"/>
          <w:vertAlign w:val="superscript"/>
        </w:rPr>
        <w:t>1</w:t>
      </w:r>
      <w:r w:rsidRPr="00CE0CC5">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Vidya</w:t>
      </w:r>
      <w:proofErr w:type="spellEnd"/>
      <w:r w:rsidRPr="00CE0CC5">
        <w:rPr>
          <w:rFonts w:ascii="Times New Roman" w:hAnsi="Times New Roman" w:cs="Times New Roman"/>
          <w:sz w:val="20"/>
          <w:szCs w:val="20"/>
        </w:rPr>
        <w:t xml:space="preserve"> HK</w:t>
      </w:r>
      <w:r w:rsidRPr="00CE0CC5">
        <w:rPr>
          <w:rFonts w:ascii="Times New Roman" w:hAnsi="Times New Roman" w:cs="Times New Roman"/>
          <w:sz w:val="20"/>
          <w:szCs w:val="20"/>
          <w:vertAlign w:val="superscript"/>
        </w:rPr>
        <w:t>1</w:t>
      </w:r>
      <w:r w:rsidRPr="00CE0CC5">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Swathi</w:t>
      </w:r>
      <w:proofErr w:type="spellEnd"/>
      <w:r w:rsidRPr="00CE0CC5">
        <w:rPr>
          <w:rFonts w:ascii="Times New Roman" w:hAnsi="Times New Roman" w:cs="Times New Roman"/>
          <w:sz w:val="20"/>
          <w:szCs w:val="20"/>
        </w:rPr>
        <w:t xml:space="preserve"> M. Chinnappa</w:t>
      </w:r>
      <w:r w:rsidRPr="00CE0CC5">
        <w:rPr>
          <w:rFonts w:ascii="Times New Roman" w:hAnsi="Times New Roman" w:cs="Times New Roman"/>
          <w:sz w:val="20"/>
          <w:szCs w:val="20"/>
          <w:vertAlign w:val="superscript"/>
        </w:rPr>
        <w:t>1</w:t>
      </w:r>
      <w:r w:rsidRPr="00CE0CC5">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Swetha</w:t>
      </w:r>
      <w:proofErr w:type="spellEnd"/>
      <w:r>
        <w:rPr>
          <w:rFonts w:ascii="Times New Roman" w:hAnsi="Times New Roman" w:cs="Times New Roman"/>
          <w:sz w:val="20"/>
          <w:szCs w:val="20"/>
        </w:rPr>
        <w:t xml:space="preserve"> Nayanala</w:t>
      </w:r>
      <w:r w:rsidRPr="00CE0CC5">
        <w:rPr>
          <w:rFonts w:ascii="Times New Roman" w:hAnsi="Times New Roman" w:cs="Times New Roman"/>
          <w:sz w:val="20"/>
          <w:szCs w:val="20"/>
          <w:vertAlign w:val="superscript"/>
        </w:rPr>
        <w:t>1</w:t>
      </w:r>
      <w:r w:rsidRPr="00CE0CC5">
        <w:rPr>
          <w:rFonts w:ascii="Times New Roman" w:hAnsi="Times New Roman" w:cs="Times New Roman"/>
          <w:sz w:val="20"/>
          <w:szCs w:val="20"/>
        </w:rPr>
        <w:t>,</w:t>
      </w:r>
      <w:r w:rsidRPr="0073252B">
        <w:rPr>
          <w:rFonts w:ascii="Times New Roman" w:hAnsi="Times New Roman" w:cs="Times New Roman"/>
          <w:sz w:val="20"/>
          <w:szCs w:val="20"/>
        </w:rPr>
        <w:t xml:space="preserve"> </w:t>
      </w:r>
      <w:proofErr w:type="spellStart"/>
      <w:r>
        <w:rPr>
          <w:rFonts w:ascii="Times New Roman" w:hAnsi="Times New Roman" w:cs="Times New Roman"/>
          <w:sz w:val="20"/>
          <w:szCs w:val="20"/>
        </w:rPr>
        <w:t>Manasa</w:t>
      </w:r>
      <w:proofErr w:type="spellEnd"/>
      <w:r>
        <w:rPr>
          <w:rFonts w:ascii="Times New Roman" w:hAnsi="Times New Roman" w:cs="Times New Roman"/>
          <w:sz w:val="20"/>
          <w:szCs w:val="20"/>
        </w:rPr>
        <w:t xml:space="preserve"> B. Prakash</w:t>
      </w:r>
      <w:r w:rsidRPr="00CE0CC5">
        <w:rPr>
          <w:rFonts w:ascii="Times New Roman" w:hAnsi="Times New Roman" w:cs="Times New Roman"/>
          <w:sz w:val="20"/>
          <w:szCs w:val="20"/>
          <w:vertAlign w:val="superscript"/>
        </w:rPr>
        <w:t>1</w:t>
      </w:r>
      <w:r w:rsidRPr="00CE0CC5">
        <w:rPr>
          <w:rFonts w:ascii="Times New Roman" w:hAnsi="Times New Roman" w:cs="Times New Roman"/>
          <w:sz w:val="20"/>
          <w:szCs w:val="20"/>
        </w:rPr>
        <w:t>,</w:t>
      </w:r>
      <w:r w:rsidRPr="0073252B">
        <w:rPr>
          <w:rFonts w:ascii="Times New Roman" w:hAnsi="Times New Roman" w:cs="Times New Roman"/>
          <w:sz w:val="20"/>
          <w:szCs w:val="20"/>
        </w:rPr>
        <w:t xml:space="preserve"> </w:t>
      </w:r>
      <w:proofErr w:type="spellStart"/>
      <w:r w:rsidRPr="0073252B">
        <w:rPr>
          <w:rFonts w:ascii="Times New Roman" w:hAnsi="Times New Roman" w:cs="Times New Roman"/>
          <w:sz w:val="20"/>
          <w:szCs w:val="20"/>
        </w:rPr>
        <w:t>Vijayashree</w:t>
      </w:r>
      <w:proofErr w:type="spellEnd"/>
      <w:r w:rsidRPr="0073252B">
        <w:rPr>
          <w:rFonts w:ascii="Times New Roman" w:hAnsi="Times New Roman" w:cs="Times New Roman"/>
          <w:sz w:val="20"/>
          <w:szCs w:val="20"/>
        </w:rPr>
        <w:t> G</w:t>
      </w:r>
      <w:r>
        <w:rPr>
          <w:rFonts w:ascii="Times New Roman" w:hAnsi="Times New Roman" w:cs="Times New Roman"/>
          <w:sz w:val="20"/>
          <w:szCs w:val="20"/>
        </w:rPr>
        <w:t>.</w:t>
      </w:r>
      <w:r w:rsidRPr="0073252B">
        <w:rPr>
          <w:rFonts w:ascii="Times New Roman" w:hAnsi="Times New Roman" w:cs="Times New Roman"/>
          <w:sz w:val="20"/>
          <w:szCs w:val="20"/>
        </w:rPr>
        <w:t xml:space="preserve"> Raghavendrachar</w:t>
      </w:r>
      <w:r w:rsidRPr="00CE0CC5">
        <w:rPr>
          <w:rFonts w:ascii="Times New Roman" w:hAnsi="Times New Roman" w:cs="Times New Roman"/>
          <w:sz w:val="20"/>
          <w:szCs w:val="20"/>
          <w:vertAlign w:val="superscript"/>
        </w:rPr>
        <w:t>1</w:t>
      </w:r>
      <w:r w:rsidRPr="00CE0CC5">
        <w:rPr>
          <w:rFonts w:ascii="Times New Roman" w:hAnsi="Times New Roman" w:cs="Times New Roman"/>
          <w:sz w:val="20"/>
          <w:szCs w:val="20"/>
        </w:rPr>
        <w:t>,</w:t>
      </w:r>
      <w:r w:rsidRPr="0073252B">
        <w:rPr>
          <w:rFonts w:ascii="Times New Roman" w:hAnsi="Times New Roman" w:cs="Times New Roman"/>
          <w:sz w:val="20"/>
          <w:szCs w:val="20"/>
        </w:rPr>
        <w:t xml:space="preserve"> </w:t>
      </w:r>
      <w:proofErr w:type="spellStart"/>
      <w:r w:rsidRPr="0073252B">
        <w:rPr>
          <w:rFonts w:ascii="Times New Roman" w:hAnsi="Times New Roman" w:cs="Times New Roman"/>
          <w:sz w:val="20"/>
          <w:szCs w:val="20"/>
        </w:rPr>
        <w:t>Minothi</w:t>
      </w:r>
      <w:proofErr w:type="spellEnd"/>
      <w:r w:rsidRPr="0073252B">
        <w:rPr>
          <w:rFonts w:ascii="Times New Roman" w:hAnsi="Times New Roman" w:cs="Times New Roman"/>
          <w:sz w:val="20"/>
          <w:szCs w:val="20"/>
        </w:rPr>
        <w:t xml:space="preserve"> Parulekar</w:t>
      </w:r>
      <w:r w:rsidRPr="00CE0CC5">
        <w:rPr>
          <w:rFonts w:ascii="Times New Roman" w:hAnsi="Times New Roman" w:cs="Times New Roman"/>
          <w:sz w:val="20"/>
          <w:szCs w:val="20"/>
          <w:vertAlign w:val="superscript"/>
        </w:rPr>
        <w:t>1</w:t>
      </w:r>
      <w:r w:rsidRPr="00CE0CC5">
        <w:rPr>
          <w:rFonts w:ascii="Times New Roman" w:hAnsi="Times New Roman" w:cs="Times New Roman"/>
          <w:sz w:val="20"/>
          <w:szCs w:val="20"/>
        </w:rPr>
        <w:t>,</w:t>
      </w:r>
      <w:r>
        <w:rPr>
          <w:rFonts w:ascii="Times New Roman" w:hAnsi="Times New Roman" w:cs="Times New Roman"/>
          <w:sz w:val="20"/>
          <w:szCs w:val="20"/>
        </w:rPr>
        <w:t>Vykuntar</w:t>
      </w:r>
      <w:r w:rsidRPr="00CE0CC5">
        <w:rPr>
          <w:rFonts w:ascii="Times New Roman" w:hAnsi="Times New Roman" w:cs="Times New Roman"/>
          <w:sz w:val="20"/>
          <w:szCs w:val="20"/>
        </w:rPr>
        <w:t xml:space="preserve">aju K. </w:t>
      </w:r>
      <w:r>
        <w:rPr>
          <w:rFonts w:ascii="Times New Roman" w:hAnsi="Times New Roman" w:cs="Times New Roman"/>
          <w:sz w:val="20"/>
          <w:szCs w:val="20"/>
        </w:rPr>
        <w:t>Gowda</w:t>
      </w:r>
      <w:r w:rsidRPr="00CE0CC5">
        <w:rPr>
          <w:rFonts w:ascii="Times New Roman" w:hAnsi="Times New Roman" w:cs="Times New Roman"/>
          <w:sz w:val="20"/>
          <w:szCs w:val="20"/>
          <w:vertAlign w:val="superscript"/>
        </w:rPr>
        <w:t>2</w:t>
      </w:r>
      <w:r w:rsidRPr="00CE0CC5">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Sheela</w:t>
      </w:r>
      <w:proofErr w:type="spellEnd"/>
      <w:r w:rsidRPr="00CE0CC5">
        <w:rPr>
          <w:rFonts w:ascii="Times New Roman" w:hAnsi="Times New Roman" w:cs="Times New Roman"/>
          <w:sz w:val="20"/>
          <w:szCs w:val="20"/>
        </w:rPr>
        <w:t xml:space="preserve"> Nampoothiri</w:t>
      </w:r>
      <w:r w:rsidRPr="00CE0CC5">
        <w:rPr>
          <w:rFonts w:ascii="Times New Roman" w:hAnsi="Times New Roman" w:cs="Times New Roman"/>
          <w:sz w:val="20"/>
          <w:szCs w:val="20"/>
          <w:vertAlign w:val="superscript"/>
        </w:rPr>
        <w:t>3</w:t>
      </w:r>
      <w:r w:rsidRPr="00CE0CC5">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Ramshekhar</w:t>
      </w:r>
      <w:proofErr w:type="spellEnd"/>
      <w:r w:rsidRPr="00CE0CC5">
        <w:rPr>
          <w:rFonts w:ascii="Times New Roman" w:hAnsi="Times New Roman" w:cs="Times New Roman"/>
          <w:sz w:val="20"/>
          <w:szCs w:val="20"/>
        </w:rPr>
        <w:t xml:space="preserve"> N. Menon</w:t>
      </w:r>
      <w:r w:rsidRPr="00CE0CC5">
        <w:rPr>
          <w:rFonts w:ascii="Times New Roman" w:hAnsi="Times New Roman" w:cs="Times New Roman"/>
          <w:sz w:val="20"/>
          <w:szCs w:val="20"/>
          <w:vertAlign w:val="superscript"/>
        </w:rPr>
        <w:t>4</w:t>
      </w:r>
      <w:r w:rsidRPr="00CE0CC5">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Divya</w:t>
      </w:r>
      <w:proofErr w:type="spellEnd"/>
      <w:r w:rsidRPr="00CE0CC5">
        <w:rPr>
          <w:rFonts w:ascii="Times New Roman" w:hAnsi="Times New Roman" w:cs="Times New Roman"/>
          <w:sz w:val="20"/>
          <w:szCs w:val="20"/>
        </w:rPr>
        <w:t xml:space="preserve"> Pachat</w:t>
      </w:r>
      <w:r w:rsidRPr="00CE0CC5">
        <w:rPr>
          <w:rFonts w:ascii="Times New Roman" w:hAnsi="Times New Roman" w:cs="Times New Roman"/>
          <w:sz w:val="20"/>
          <w:szCs w:val="20"/>
          <w:vertAlign w:val="superscript"/>
        </w:rPr>
        <w:t>5</w:t>
      </w:r>
      <w:r w:rsidRPr="00CE0CC5">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Vrajesh</w:t>
      </w:r>
      <w:proofErr w:type="spellEnd"/>
      <w:r w:rsidRPr="00CE0CC5">
        <w:rPr>
          <w:rFonts w:ascii="Times New Roman" w:hAnsi="Times New Roman" w:cs="Times New Roman"/>
          <w:sz w:val="20"/>
          <w:szCs w:val="20"/>
        </w:rPr>
        <w:t xml:space="preserve"> Udani</w:t>
      </w:r>
      <w:r w:rsidRPr="00CE0CC5">
        <w:rPr>
          <w:rFonts w:ascii="Times New Roman" w:hAnsi="Times New Roman" w:cs="Times New Roman"/>
          <w:sz w:val="20"/>
          <w:szCs w:val="20"/>
          <w:vertAlign w:val="superscript"/>
        </w:rPr>
        <w:t>6</w:t>
      </w:r>
      <w:r w:rsidRPr="00CE0CC5">
        <w:rPr>
          <w:rFonts w:ascii="Times New Roman" w:hAnsi="Times New Roman" w:cs="Times New Roman"/>
          <w:sz w:val="20"/>
          <w:szCs w:val="20"/>
        </w:rPr>
        <w:t>, Neeta Naik</w:t>
      </w:r>
      <w:r w:rsidRPr="00CE0CC5">
        <w:rPr>
          <w:rFonts w:ascii="Times New Roman" w:hAnsi="Times New Roman" w:cs="Times New Roman"/>
          <w:sz w:val="20"/>
          <w:szCs w:val="20"/>
          <w:vertAlign w:val="superscript"/>
        </w:rPr>
        <w:t>7</w:t>
      </w:r>
      <w:r w:rsidRPr="00CE0CC5">
        <w:rPr>
          <w:rFonts w:ascii="Times New Roman" w:hAnsi="Times New Roman" w:cs="Times New Roman"/>
          <w:sz w:val="20"/>
          <w:szCs w:val="20"/>
        </w:rPr>
        <w:t>, Mahesh Kamate</w:t>
      </w:r>
      <w:r w:rsidRPr="00CE0CC5">
        <w:rPr>
          <w:rFonts w:ascii="Times New Roman" w:hAnsi="Times New Roman" w:cs="Times New Roman"/>
          <w:sz w:val="20"/>
          <w:szCs w:val="20"/>
          <w:vertAlign w:val="superscript"/>
        </w:rPr>
        <w:t>8</w:t>
      </w:r>
      <w:r w:rsidRPr="00CE0CC5">
        <w:rPr>
          <w:rFonts w:ascii="Times New Roman" w:hAnsi="Times New Roman" w:cs="Times New Roman"/>
          <w:sz w:val="20"/>
          <w:szCs w:val="20"/>
        </w:rPr>
        <w:t xml:space="preserve">, A. </w:t>
      </w:r>
      <w:proofErr w:type="spellStart"/>
      <w:r w:rsidRPr="00CE0CC5">
        <w:rPr>
          <w:rFonts w:ascii="Times New Roman" w:hAnsi="Times New Roman" w:cs="Times New Roman"/>
          <w:sz w:val="20"/>
          <w:szCs w:val="20"/>
        </w:rPr>
        <w:t>Radha</w:t>
      </w:r>
      <w:proofErr w:type="spellEnd"/>
      <w:r w:rsidRPr="00CE0CC5">
        <w:rPr>
          <w:rFonts w:ascii="Times New Roman" w:hAnsi="Times New Roman" w:cs="Times New Roman"/>
          <w:sz w:val="20"/>
          <w:szCs w:val="20"/>
        </w:rPr>
        <w:t xml:space="preserve"> Rama Devi</w:t>
      </w:r>
      <w:r w:rsidRPr="00CE0CC5">
        <w:rPr>
          <w:rFonts w:ascii="Times New Roman" w:hAnsi="Times New Roman" w:cs="Times New Roman"/>
          <w:sz w:val="20"/>
          <w:szCs w:val="20"/>
          <w:vertAlign w:val="superscript"/>
        </w:rPr>
        <w:t>9</w:t>
      </w:r>
      <w:r w:rsidRPr="00CE0CC5">
        <w:rPr>
          <w:rFonts w:ascii="Times New Roman" w:hAnsi="Times New Roman" w:cs="Times New Roman"/>
          <w:sz w:val="20"/>
          <w:szCs w:val="20"/>
        </w:rPr>
        <w:t>, P. A. Mohammed Kunju</w:t>
      </w:r>
      <w:r w:rsidRPr="00CE0CC5">
        <w:rPr>
          <w:rFonts w:ascii="Times New Roman" w:hAnsi="Times New Roman" w:cs="Times New Roman"/>
          <w:sz w:val="20"/>
          <w:szCs w:val="20"/>
          <w:vertAlign w:val="superscript"/>
        </w:rPr>
        <w:t>10</w:t>
      </w:r>
      <w:r w:rsidRPr="00CE0CC5">
        <w:rPr>
          <w:rFonts w:ascii="Times New Roman" w:hAnsi="Times New Roman" w:cs="Times New Roman"/>
          <w:sz w:val="20"/>
          <w:szCs w:val="20"/>
        </w:rPr>
        <w:t>, Mohandas Nair</w:t>
      </w:r>
      <w:r w:rsidRPr="00CE0CC5">
        <w:rPr>
          <w:rFonts w:ascii="Times New Roman" w:hAnsi="Times New Roman" w:cs="Times New Roman"/>
          <w:sz w:val="20"/>
          <w:szCs w:val="20"/>
          <w:vertAlign w:val="superscript"/>
        </w:rPr>
        <w:t>1</w:t>
      </w:r>
      <w:r>
        <w:rPr>
          <w:rFonts w:ascii="Times New Roman" w:hAnsi="Times New Roman" w:cs="Times New Roman"/>
          <w:sz w:val="20"/>
          <w:szCs w:val="20"/>
          <w:vertAlign w:val="superscript"/>
        </w:rPr>
        <w:t>1</w:t>
      </w:r>
      <w:r w:rsidRPr="00CE0CC5">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Anaita</w:t>
      </w:r>
      <w:proofErr w:type="spellEnd"/>
      <w:r w:rsidRPr="00CE0CC5">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Udwadia</w:t>
      </w:r>
      <w:proofErr w:type="spellEnd"/>
      <w:r w:rsidRPr="00CE0CC5">
        <w:rPr>
          <w:rFonts w:ascii="Times New Roman" w:hAnsi="Times New Roman" w:cs="Times New Roman"/>
          <w:sz w:val="20"/>
          <w:szCs w:val="20"/>
        </w:rPr>
        <w:t xml:space="preserve"> Hegde</w:t>
      </w:r>
      <w:r w:rsidRPr="00CE0CC5">
        <w:rPr>
          <w:rFonts w:ascii="Times New Roman" w:hAnsi="Times New Roman" w:cs="Times New Roman"/>
          <w:sz w:val="20"/>
          <w:szCs w:val="20"/>
          <w:vertAlign w:val="superscript"/>
        </w:rPr>
        <w:t>1</w:t>
      </w:r>
      <w:r>
        <w:rPr>
          <w:rFonts w:ascii="Times New Roman" w:hAnsi="Times New Roman" w:cs="Times New Roman"/>
          <w:sz w:val="20"/>
          <w:szCs w:val="20"/>
          <w:vertAlign w:val="superscript"/>
        </w:rPr>
        <w:t>2</w:t>
      </w:r>
      <w:r w:rsidRPr="00CE0CC5">
        <w:rPr>
          <w:rFonts w:ascii="Times New Roman" w:hAnsi="Times New Roman" w:cs="Times New Roman"/>
          <w:sz w:val="20"/>
          <w:szCs w:val="20"/>
        </w:rPr>
        <w:t xml:space="preserve">, M. </w:t>
      </w:r>
      <w:proofErr w:type="spellStart"/>
      <w:r w:rsidRPr="00CE0CC5">
        <w:rPr>
          <w:rFonts w:ascii="Times New Roman" w:hAnsi="Times New Roman" w:cs="Times New Roman"/>
          <w:sz w:val="20"/>
          <w:szCs w:val="20"/>
        </w:rPr>
        <w:t>Pradeep</w:t>
      </w:r>
      <w:proofErr w:type="spellEnd"/>
      <w:r w:rsidRPr="00CE0CC5">
        <w:rPr>
          <w:rFonts w:ascii="Times New Roman" w:hAnsi="Times New Roman" w:cs="Times New Roman"/>
          <w:sz w:val="20"/>
          <w:szCs w:val="20"/>
        </w:rPr>
        <w:t xml:space="preserve"> Kumar</w:t>
      </w:r>
      <w:r w:rsidRPr="00CE0CC5">
        <w:rPr>
          <w:rFonts w:ascii="Times New Roman" w:hAnsi="Times New Roman" w:cs="Times New Roman"/>
          <w:sz w:val="20"/>
          <w:szCs w:val="20"/>
          <w:vertAlign w:val="superscript"/>
        </w:rPr>
        <w:t>1</w:t>
      </w:r>
      <w:r>
        <w:rPr>
          <w:rFonts w:ascii="Times New Roman" w:hAnsi="Times New Roman" w:cs="Times New Roman"/>
          <w:sz w:val="20"/>
          <w:szCs w:val="20"/>
          <w:vertAlign w:val="superscript"/>
        </w:rPr>
        <w:t>3</w:t>
      </w:r>
      <w:r w:rsidRPr="00CE0CC5">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Soumya</w:t>
      </w:r>
      <w:proofErr w:type="spellEnd"/>
      <w:r w:rsidRPr="00CE0CC5">
        <w:rPr>
          <w:rFonts w:ascii="Times New Roman" w:hAnsi="Times New Roman" w:cs="Times New Roman"/>
          <w:sz w:val="20"/>
          <w:szCs w:val="20"/>
        </w:rPr>
        <w:t xml:space="preserve"> Sundaram</w:t>
      </w:r>
      <w:r w:rsidRPr="00CE0CC5">
        <w:rPr>
          <w:rFonts w:ascii="Times New Roman" w:hAnsi="Times New Roman" w:cs="Times New Roman"/>
          <w:sz w:val="20"/>
          <w:szCs w:val="20"/>
          <w:vertAlign w:val="superscript"/>
        </w:rPr>
        <w:t>4</w:t>
      </w:r>
      <w:r w:rsidRPr="00CE0CC5">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Preetha</w:t>
      </w:r>
      <w:proofErr w:type="spellEnd"/>
      <w:r w:rsidRPr="00CE0CC5">
        <w:rPr>
          <w:rFonts w:ascii="Times New Roman" w:hAnsi="Times New Roman" w:cs="Times New Roman"/>
          <w:sz w:val="20"/>
          <w:szCs w:val="20"/>
        </w:rPr>
        <w:t xml:space="preserve"> Tilak</w:t>
      </w:r>
      <w:r w:rsidRPr="00CE0CC5">
        <w:rPr>
          <w:rFonts w:ascii="Times New Roman" w:hAnsi="Times New Roman" w:cs="Times New Roman"/>
          <w:sz w:val="20"/>
          <w:szCs w:val="20"/>
          <w:vertAlign w:val="superscript"/>
        </w:rPr>
        <w:t>1</w:t>
      </w:r>
      <w:r>
        <w:rPr>
          <w:rFonts w:ascii="Times New Roman" w:hAnsi="Times New Roman" w:cs="Times New Roman"/>
          <w:sz w:val="20"/>
          <w:szCs w:val="20"/>
          <w:vertAlign w:val="superscript"/>
        </w:rPr>
        <w:t>4</w:t>
      </w:r>
      <w:r w:rsidRPr="00CE0CC5">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Ratna</w:t>
      </w:r>
      <w:proofErr w:type="spellEnd"/>
      <w:r w:rsidRPr="00CE0CC5">
        <w:rPr>
          <w:rFonts w:ascii="Times New Roman" w:hAnsi="Times New Roman" w:cs="Times New Roman"/>
          <w:sz w:val="20"/>
          <w:szCs w:val="20"/>
        </w:rPr>
        <w:t xml:space="preserve"> D. Puri</w:t>
      </w:r>
      <w:r w:rsidRPr="00CE0CC5">
        <w:rPr>
          <w:rFonts w:ascii="Times New Roman" w:hAnsi="Times New Roman" w:cs="Times New Roman"/>
          <w:sz w:val="20"/>
          <w:szCs w:val="20"/>
          <w:vertAlign w:val="superscript"/>
        </w:rPr>
        <w:t>1</w:t>
      </w:r>
      <w:r>
        <w:rPr>
          <w:rFonts w:ascii="Times New Roman" w:hAnsi="Times New Roman" w:cs="Times New Roman"/>
          <w:sz w:val="20"/>
          <w:szCs w:val="20"/>
          <w:vertAlign w:val="superscript"/>
        </w:rPr>
        <w:t>5</w:t>
      </w:r>
      <w:r w:rsidRPr="00CE0CC5">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Krati</w:t>
      </w:r>
      <w:proofErr w:type="spellEnd"/>
      <w:r w:rsidRPr="00CE0CC5">
        <w:rPr>
          <w:rFonts w:ascii="Times New Roman" w:hAnsi="Times New Roman" w:cs="Times New Roman"/>
          <w:sz w:val="20"/>
          <w:szCs w:val="20"/>
        </w:rPr>
        <w:t xml:space="preserve"> Shah</w:t>
      </w:r>
      <w:r w:rsidRPr="00CE0CC5">
        <w:rPr>
          <w:rFonts w:ascii="Times New Roman" w:hAnsi="Times New Roman" w:cs="Times New Roman"/>
          <w:sz w:val="20"/>
          <w:szCs w:val="20"/>
          <w:vertAlign w:val="superscript"/>
        </w:rPr>
        <w:t>1</w:t>
      </w:r>
      <w:r>
        <w:rPr>
          <w:rFonts w:ascii="Times New Roman" w:hAnsi="Times New Roman" w:cs="Times New Roman"/>
          <w:sz w:val="20"/>
          <w:szCs w:val="20"/>
          <w:vertAlign w:val="superscript"/>
        </w:rPr>
        <w:t>6</w:t>
      </w:r>
      <w:r w:rsidRPr="00CE0CC5">
        <w:rPr>
          <w:rFonts w:ascii="Times New Roman" w:hAnsi="Times New Roman" w:cs="Times New Roman"/>
          <w:color w:val="333333"/>
          <w:sz w:val="20"/>
          <w:szCs w:val="20"/>
          <w:shd w:val="clear" w:color="auto" w:fill="FFFFFF"/>
        </w:rPr>
        <w:t xml:space="preserve">, </w:t>
      </w:r>
      <w:proofErr w:type="spellStart"/>
      <w:r w:rsidRPr="00CE0CC5">
        <w:rPr>
          <w:rFonts w:ascii="Times New Roman" w:hAnsi="Times New Roman" w:cs="Times New Roman"/>
          <w:sz w:val="20"/>
          <w:szCs w:val="20"/>
        </w:rPr>
        <w:t>Jayesh</w:t>
      </w:r>
      <w:proofErr w:type="spellEnd"/>
      <w:r w:rsidRPr="00CE0CC5">
        <w:rPr>
          <w:rFonts w:ascii="Times New Roman" w:hAnsi="Times New Roman" w:cs="Times New Roman"/>
          <w:sz w:val="20"/>
          <w:szCs w:val="20"/>
        </w:rPr>
        <w:t xml:space="preserve"> Sheth</w:t>
      </w:r>
      <w:r w:rsidRPr="00CE0CC5">
        <w:rPr>
          <w:rFonts w:ascii="Times New Roman" w:hAnsi="Times New Roman" w:cs="Times New Roman"/>
          <w:sz w:val="20"/>
          <w:szCs w:val="20"/>
          <w:vertAlign w:val="superscript"/>
        </w:rPr>
        <w:t>1</w:t>
      </w:r>
      <w:r>
        <w:rPr>
          <w:rFonts w:ascii="Times New Roman" w:hAnsi="Times New Roman" w:cs="Times New Roman"/>
          <w:sz w:val="20"/>
          <w:szCs w:val="20"/>
          <w:vertAlign w:val="superscript"/>
        </w:rPr>
        <w:t>7</w:t>
      </w:r>
      <w:r w:rsidRPr="00CE0CC5">
        <w:rPr>
          <w:rFonts w:ascii="Times New Roman" w:hAnsi="Times New Roman" w:cs="Times New Roman"/>
          <w:sz w:val="20"/>
          <w:szCs w:val="20"/>
        </w:rPr>
        <w:t xml:space="preserve">, </w:t>
      </w:r>
      <w:proofErr w:type="spellStart"/>
      <w:r>
        <w:rPr>
          <w:rFonts w:ascii="Times New Roman" w:hAnsi="Times New Roman" w:cs="Times New Roman"/>
          <w:sz w:val="20"/>
          <w:szCs w:val="20"/>
        </w:rPr>
        <w:t>Qurratulain</w:t>
      </w:r>
      <w:proofErr w:type="spellEnd"/>
      <w:r w:rsidRPr="00CE0CC5">
        <w:rPr>
          <w:rFonts w:ascii="Times New Roman" w:hAnsi="Times New Roman" w:cs="Times New Roman"/>
          <w:sz w:val="20"/>
          <w:szCs w:val="20"/>
        </w:rPr>
        <w:t xml:space="preserve"> Hasan</w:t>
      </w:r>
      <w:r w:rsidRPr="00CE0CC5">
        <w:rPr>
          <w:rFonts w:ascii="Times New Roman" w:hAnsi="Times New Roman" w:cs="Times New Roman"/>
          <w:sz w:val="20"/>
          <w:szCs w:val="20"/>
          <w:vertAlign w:val="superscript"/>
        </w:rPr>
        <w:t>1</w:t>
      </w:r>
      <w:r>
        <w:rPr>
          <w:rFonts w:ascii="Times New Roman" w:hAnsi="Times New Roman" w:cs="Times New Roman"/>
          <w:sz w:val="20"/>
          <w:szCs w:val="20"/>
          <w:vertAlign w:val="superscript"/>
        </w:rPr>
        <w:t>8</w:t>
      </w:r>
      <w:r w:rsidRPr="00CE0CC5">
        <w:rPr>
          <w:rFonts w:ascii="Times New Roman" w:hAnsi="Times New Roman" w:cs="Times New Roman"/>
          <w:sz w:val="20"/>
          <w:szCs w:val="20"/>
        </w:rPr>
        <w:t xml:space="preserve">, </w:t>
      </w:r>
      <w:proofErr w:type="spellStart"/>
      <w:r>
        <w:rPr>
          <w:rFonts w:ascii="Times New Roman" w:hAnsi="Times New Roman" w:cs="Times New Roman"/>
          <w:sz w:val="20"/>
          <w:szCs w:val="20"/>
        </w:rPr>
        <w:t>Frenny</w:t>
      </w:r>
      <w:proofErr w:type="spellEnd"/>
      <w:r>
        <w:rPr>
          <w:rFonts w:ascii="Times New Roman" w:hAnsi="Times New Roman" w:cs="Times New Roman"/>
          <w:sz w:val="20"/>
          <w:szCs w:val="20"/>
        </w:rPr>
        <w:t xml:space="preserve"> Sheth</w:t>
      </w:r>
      <w:r w:rsidRPr="00CE0CC5">
        <w:rPr>
          <w:rFonts w:ascii="Times New Roman" w:hAnsi="Times New Roman" w:cs="Times New Roman"/>
          <w:sz w:val="20"/>
          <w:szCs w:val="20"/>
          <w:vertAlign w:val="superscript"/>
        </w:rPr>
        <w:t>1</w:t>
      </w:r>
      <w:r>
        <w:rPr>
          <w:rFonts w:ascii="Times New Roman" w:hAnsi="Times New Roman" w:cs="Times New Roman"/>
          <w:sz w:val="20"/>
          <w:szCs w:val="20"/>
          <w:vertAlign w:val="superscript"/>
        </w:rPr>
        <w:t>7</w:t>
      </w:r>
      <w:r w:rsidRPr="00CE0CC5">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Pooja</w:t>
      </w:r>
      <w:proofErr w:type="spellEnd"/>
      <w:r w:rsidRPr="00CE0CC5">
        <w:rPr>
          <w:rFonts w:ascii="Times New Roman" w:hAnsi="Times New Roman" w:cs="Times New Roman"/>
          <w:sz w:val="20"/>
          <w:szCs w:val="20"/>
        </w:rPr>
        <w:t xml:space="preserve"> Agrawal</w:t>
      </w:r>
      <w:r w:rsidRPr="00CE0CC5">
        <w:rPr>
          <w:rFonts w:ascii="Times New Roman" w:hAnsi="Times New Roman" w:cs="Times New Roman"/>
          <w:sz w:val="20"/>
          <w:szCs w:val="20"/>
          <w:vertAlign w:val="superscript"/>
        </w:rPr>
        <w:t>1</w:t>
      </w:r>
      <w:r w:rsidRPr="00CE0CC5">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Shanmukh</w:t>
      </w:r>
      <w:proofErr w:type="spellEnd"/>
      <w:r w:rsidRPr="00CE0CC5">
        <w:rPr>
          <w:rFonts w:ascii="Times New Roman" w:hAnsi="Times New Roman" w:cs="Times New Roman"/>
          <w:sz w:val="20"/>
          <w:szCs w:val="20"/>
        </w:rPr>
        <w:t xml:space="preserve"> Katragadda</w:t>
      </w:r>
      <w:r w:rsidRPr="00CE0CC5">
        <w:rPr>
          <w:rFonts w:ascii="Times New Roman" w:hAnsi="Times New Roman" w:cs="Times New Roman"/>
          <w:sz w:val="20"/>
          <w:szCs w:val="20"/>
          <w:vertAlign w:val="superscript"/>
        </w:rPr>
        <w:t>1</w:t>
      </w:r>
      <w:r w:rsidRPr="00CE0CC5">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Vamsi</w:t>
      </w:r>
      <w:proofErr w:type="spellEnd"/>
      <w:r w:rsidRPr="00CE0CC5">
        <w:rPr>
          <w:rFonts w:ascii="Times New Roman" w:hAnsi="Times New Roman" w:cs="Times New Roman"/>
          <w:sz w:val="20"/>
          <w:szCs w:val="20"/>
        </w:rPr>
        <w:t xml:space="preserve"> Veeramachaneni</w:t>
      </w:r>
      <w:r w:rsidRPr="00CE0CC5">
        <w:rPr>
          <w:rFonts w:ascii="Times New Roman" w:hAnsi="Times New Roman" w:cs="Times New Roman"/>
          <w:sz w:val="20"/>
          <w:szCs w:val="20"/>
          <w:vertAlign w:val="superscript"/>
        </w:rPr>
        <w:t>1</w:t>
      </w:r>
      <w:r w:rsidRPr="00CE0CC5">
        <w:rPr>
          <w:rFonts w:ascii="Times New Roman" w:hAnsi="Times New Roman" w:cs="Times New Roman"/>
          <w:sz w:val="20"/>
          <w:szCs w:val="20"/>
        </w:rPr>
        <w:t>, Vijay Chandru</w:t>
      </w:r>
      <w:r w:rsidRPr="00CE0CC5">
        <w:rPr>
          <w:rFonts w:ascii="Times New Roman" w:hAnsi="Times New Roman" w:cs="Times New Roman"/>
          <w:sz w:val="20"/>
          <w:szCs w:val="20"/>
          <w:vertAlign w:val="superscript"/>
        </w:rPr>
        <w:t>1</w:t>
      </w:r>
      <w:r>
        <w:rPr>
          <w:rFonts w:ascii="Times New Roman" w:hAnsi="Times New Roman" w:cs="Times New Roman"/>
          <w:sz w:val="20"/>
          <w:szCs w:val="20"/>
          <w:vertAlign w:val="superscript"/>
        </w:rPr>
        <w:t>,19</w:t>
      </w:r>
      <w:r>
        <w:rPr>
          <w:rFonts w:ascii="Times New Roman" w:hAnsi="Times New Roman" w:cs="Times New Roman"/>
          <w:sz w:val="20"/>
          <w:szCs w:val="20"/>
        </w:rPr>
        <w:t>,</w:t>
      </w:r>
      <w:r w:rsidRPr="00CE0CC5">
        <w:rPr>
          <w:rFonts w:ascii="Times New Roman" w:hAnsi="Times New Roman" w:cs="Times New Roman"/>
          <w:sz w:val="20"/>
          <w:szCs w:val="20"/>
          <w:vertAlign w:val="superscript"/>
        </w:rPr>
        <w:t xml:space="preserve"> </w:t>
      </w:r>
      <w:proofErr w:type="spellStart"/>
      <w:r w:rsidRPr="00CE0CC5">
        <w:rPr>
          <w:rFonts w:ascii="Times New Roman" w:hAnsi="Times New Roman" w:cs="Times New Roman"/>
          <w:sz w:val="20"/>
          <w:szCs w:val="20"/>
        </w:rPr>
        <w:t>Ramesh</w:t>
      </w:r>
      <w:proofErr w:type="spellEnd"/>
      <w:r w:rsidRPr="00CE0CC5">
        <w:rPr>
          <w:rFonts w:ascii="Times New Roman" w:hAnsi="Times New Roman" w:cs="Times New Roman"/>
          <w:sz w:val="20"/>
          <w:szCs w:val="20"/>
        </w:rPr>
        <w:t xml:space="preserve"> Hariharan</w:t>
      </w:r>
      <w:r w:rsidRPr="00CE0CC5">
        <w:rPr>
          <w:rFonts w:ascii="Times New Roman" w:hAnsi="Times New Roman" w:cs="Times New Roman"/>
          <w:sz w:val="20"/>
          <w:szCs w:val="20"/>
          <w:vertAlign w:val="superscript"/>
        </w:rPr>
        <w:t>1,</w:t>
      </w:r>
      <w:r>
        <w:rPr>
          <w:rFonts w:ascii="Times New Roman" w:hAnsi="Times New Roman" w:cs="Times New Roman"/>
          <w:sz w:val="20"/>
          <w:szCs w:val="20"/>
          <w:vertAlign w:val="superscript"/>
        </w:rPr>
        <w:t>19</w:t>
      </w:r>
      <w:r w:rsidRPr="00CE0CC5">
        <w:rPr>
          <w:rFonts w:ascii="Times New Roman" w:hAnsi="Times New Roman" w:cs="Times New Roman"/>
          <w:sz w:val="20"/>
          <w:szCs w:val="20"/>
        </w:rPr>
        <w:t xml:space="preserve">, </w:t>
      </w:r>
      <w:proofErr w:type="spellStart"/>
      <w:r w:rsidRPr="00CE0CC5">
        <w:rPr>
          <w:rFonts w:ascii="Times New Roman" w:hAnsi="Times New Roman" w:cs="Times New Roman"/>
          <w:sz w:val="20"/>
          <w:szCs w:val="20"/>
        </w:rPr>
        <w:t>Ashraf</w:t>
      </w:r>
      <w:proofErr w:type="spellEnd"/>
      <w:r w:rsidRPr="00CE0CC5">
        <w:rPr>
          <w:rFonts w:ascii="Times New Roman" w:hAnsi="Times New Roman" w:cs="Times New Roman"/>
          <w:sz w:val="20"/>
          <w:szCs w:val="20"/>
        </w:rPr>
        <w:t xml:space="preserve"> U. Mannan</w:t>
      </w:r>
      <w:r w:rsidRPr="00CE0CC5">
        <w:rPr>
          <w:rFonts w:ascii="Times New Roman" w:hAnsi="Times New Roman" w:cs="Times New Roman"/>
          <w:sz w:val="20"/>
          <w:szCs w:val="20"/>
          <w:vertAlign w:val="superscript"/>
        </w:rPr>
        <w:t>1*</w:t>
      </w:r>
    </w:p>
    <w:p w:rsidR="00A2563D" w:rsidRPr="001D6362" w:rsidRDefault="00A2563D" w:rsidP="00A2563D">
      <w:pPr>
        <w:spacing w:before="0" w:after="0" w:line="240" w:lineRule="auto"/>
        <w:ind w:left="0" w:firstLine="0"/>
        <w:rPr>
          <w:rFonts w:ascii="Times New Roman" w:hAnsi="Times New Roman" w:cs="Times New Roman"/>
          <w:sz w:val="20"/>
          <w:szCs w:val="20"/>
          <w:vertAlign w:val="superscript"/>
        </w:rPr>
      </w:pPr>
    </w:p>
    <w:p w:rsidR="00A2563D" w:rsidRPr="001D6362" w:rsidRDefault="00A2563D" w:rsidP="00A2563D">
      <w:pPr>
        <w:spacing w:line="240" w:lineRule="auto"/>
        <w:contextualSpacing/>
        <w:rPr>
          <w:rFonts w:ascii="Times New Roman" w:hAnsi="Times New Roman" w:cs="Times New Roman"/>
          <w:sz w:val="20"/>
          <w:szCs w:val="20"/>
        </w:rPr>
      </w:pPr>
      <w:r w:rsidRPr="001D6362">
        <w:rPr>
          <w:rFonts w:ascii="Times New Roman" w:hAnsi="Times New Roman" w:cs="Times New Roman"/>
          <w:b/>
          <w:bCs/>
          <w:sz w:val="20"/>
          <w:szCs w:val="20"/>
          <w:lang w:val="en-IN"/>
        </w:rPr>
        <w:t>Authors’ affiliations</w:t>
      </w:r>
    </w:p>
    <w:p w:rsidR="00A2563D" w:rsidRPr="001D6362" w:rsidRDefault="00A2563D" w:rsidP="00A2563D">
      <w:pPr>
        <w:spacing w:after="0" w:line="240" w:lineRule="auto"/>
        <w:ind w:left="0" w:firstLine="0"/>
        <w:contextualSpacing/>
        <w:rPr>
          <w:rFonts w:ascii="Times New Roman" w:hAnsi="Times New Roman" w:cs="Times New Roman"/>
          <w:sz w:val="20"/>
          <w:szCs w:val="20"/>
        </w:rPr>
      </w:pPr>
      <w:r w:rsidRPr="001D6362">
        <w:rPr>
          <w:rFonts w:ascii="Times New Roman" w:hAnsi="Times New Roman" w:cs="Times New Roman"/>
          <w:sz w:val="20"/>
          <w:szCs w:val="20"/>
          <w:vertAlign w:val="superscript"/>
        </w:rPr>
        <w:t>1</w:t>
      </w:r>
      <w:r w:rsidRPr="001D6362">
        <w:rPr>
          <w:rFonts w:ascii="Times New Roman" w:hAnsi="Times New Roman" w:cs="Times New Roman"/>
          <w:sz w:val="20"/>
          <w:szCs w:val="20"/>
        </w:rPr>
        <w:t>Strand Center for Genomics and Personalized Medicine, Strand Life Sciences, Bangalore, India</w:t>
      </w:r>
    </w:p>
    <w:p w:rsidR="00A2563D" w:rsidRPr="001D6362" w:rsidRDefault="00A2563D" w:rsidP="00A2563D">
      <w:pPr>
        <w:spacing w:after="0" w:line="240" w:lineRule="auto"/>
        <w:ind w:left="0" w:firstLine="0"/>
        <w:contextualSpacing/>
        <w:rPr>
          <w:rFonts w:ascii="Times New Roman" w:hAnsi="Times New Roman" w:cs="Times New Roman"/>
          <w:sz w:val="20"/>
          <w:szCs w:val="20"/>
          <w:lang w:val="en-IN"/>
        </w:rPr>
      </w:pPr>
      <w:r w:rsidRPr="001D6362">
        <w:rPr>
          <w:rFonts w:ascii="Times New Roman" w:hAnsi="Times New Roman" w:cs="Times New Roman"/>
          <w:sz w:val="20"/>
          <w:szCs w:val="20"/>
          <w:vertAlign w:val="superscript"/>
        </w:rPr>
        <w:t>2</w:t>
      </w:r>
      <w:r w:rsidRPr="001D6362">
        <w:rPr>
          <w:rFonts w:ascii="Times New Roman" w:hAnsi="Times New Roman" w:cs="Times New Roman"/>
          <w:sz w:val="20"/>
          <w:szCs w:val="20"/>
        </w:rPr>
        <w:t>Indira Gandhi Institute of Child Health</w:t>
      </w:r>
      <w:r w:rsidRPr="001D6362">
        <w:rPr>
          <w:rFonts w:ascii="Times New Roman" w:hAnsi="Times New Roman" w:cs="Times New Roman"/>
          <w:sz w:val="20"/>
          <w:szCs w:val="20"/>
          <w:lang w:val="en-IN"/>
        </w:rPr>
        <w:t>, Bangalore, India</w:t>
      </w:r>
    </w:p>
    <w:p w:rsidR="00A2563D" w:rsidRPr="001D6362" w:rsidRDefault="00A2563D" w:rsidP="00A2563D">
      <w:pPr>
        <w:spacing w:after="0" w:line="240" w:lineRule="auto"/>
        <w:ind w:left="0" w:firstLine="0"/>
        <w:contextualSpacing/>
        <w:rPr>
          <w:rFonts w:ascii="Times New Roman" w:hAnsi="Times New Roman" w:cs="Times New Roman"/>
          <w:sz w:val="20"/>
          <w:szCs w:val="20"/>
        </w:rPr>
      </w:pPr>
      <w:r w:rsidRPr="001D6362">
        <w:rPr>
          <w:rFonts w:ascii="Times New Roman" w:hAnsi="Times New Roman" w:cs="Times New Roman"/>
          <w:sz w:val="20"/>
          <w:szCs w:val="20"/>
          <w:vertAlign w:val="superscript"/>
        </w:rPr>
        <w:t>3</w:t>
      </w:r>
      <w:r w:rsidRPr="001D6362">
        <w:rPr>
          <w:rFonts w:ascii="Times New Roman" w:hAnsi="Times New Roman" w:cs="Times New Roman"/>
          <w:sz w:val="20"/>
          <w:szCs w:val="20"/>
        </w:rPr>
        <w:t>Amrita Institute of Medical Sciences and Research Centre, Cochin, India</w:t>
      </w:r>
    </w:p>
    <w:p w:rsidR="00A2563D" w:rsidRPr="001D6362" w:rsidRDefault="00A2563D" w:rsidP="00A2563D">
      <w:pPr>
        <w:spacing w:after="0" w:line="240" w:lineRule="auto"/>
        <w:ind w:left="0" w:firstLine="0"/>
        <w:contextualSpacing/>
        <w:rPr>
          <w:rFonts w:ascii="Times New Roman" w:hAnsi="Times New Roman" w:cs="Times New Roman"/>
          <w:color w:val="FF0000"/>
          <w:sz w:val="20"/>
          <w:szCs w:val="20"/>
        </w:rPr>
      </w:pPr>
      <w:r w:rsidRPr="001D6362">
        <w:rPr>
          <w:rFonts w:ascii="Times New Roman" w:hAnsi="Times New Roman" w:cs="Times New Roman"/>
          <w:sz w:val="20"/>
          <w:szCs w:val="20"/>
          <w:vertAlign w:val="superscript"/>
        </w:rPr>
        <w:t>4</w:t>
      </w:r>
      <w:r w:rsidRPr="001D6362">
        <w:rPr>
          <w:rFonts w:ascii="Times New Roman" w:hAnsi="Times New Roman" w:cs="Times New Roman"/>
          <w:sz w:val="20"/>
          <w:szCs w:val="20"/>
        </w:rPr>
        <w:t xml:space="preserve">Sree </w:t>
      </w:r>
      <w:proofErr w:type="spellStart"/>
      <w:r w:rsidRPr="001D6362">
        <w:rPr>
          <w:rFonts w:ascii="Times New Roman" w:hAnsi="Times New Roman" w:cs="Times New Roman"/>
          <w:sz w:val="20"/>
          <w:szCs w:val="20"/>
        </w:rPr>
        <w:t>Chitra</w:t>
      </w:r>
      <w:proofErr w:type="spellEnd"/>
      <w:r w:rsidRPr="001D6362">
        <w:rPr>
          <w:rFonts w:ascii="Times New Roman" w:hAnsi="Times New Roman" w:cs="Times New Roman"/>
          <w:sz w:val="20"/>
          <w:szCs w:val="20"/>
        </w:rPr>
        <w:t xml:space="preserve"> </w:t>
      </w:r>
      <w:proofErr w:type="spellStart"/>
      <w:r w:rsidRPr="001D6362">
        <w:rPr>
          <w:rFonts w:ascii="Times New Roman" w:hAnsi="Times New Roman" w:cs="Times New Roman"/>
          <w:sz w:val="20"/>
          <w:szCs w:val="20"/>
        </w:rPr>
        <w:t>Tirunal</w:t>
      </w:r>
      <w:proofErr w:type="spellEnd"/>
      <w:r w:rsidRPr="001D6362">
        <w:rPr>
          <w:rFonts w:ascii="Times New Roman" w:hAnsi="Times New Roman" w:cs="Times New Roman"/>
          <w:sz w:val="20"/>
          <w:szCs w:val="20"/>
        </w:rPr>
        <w:t xml:space="preserve"> Institute for Medical Sciences and Technology, </w:t>
      </w:r>
      <w:proofErr w:type="spellStart"/>
      <w:r w:rsidRPr="001D6362">
        <w:rPr>
          <w:rFonts w:ascii="Times New Roman" w:hAnsi="Times New Roman" w:cs="Times New Roman"/>
          <w:sz w:val="20"/>
          <w:szCs w:val="20"/>
        </w:rPr>
        <w:t>Thiruvananthapuram</w:t>
      </w:r>
      <w:proofErr w:type="spellEnd"/>
      <w:r w:rsidRPr="001D6362">
        <w:rPr>
          <w:rFonts w:ascii="Times New Roman" w:hAnsi="Times New Roman" w:cs="Times New Roman"/>
          <w:sz w:val="20"/>
          <w:szCs w:val="20"/>
        </w:rPr>
        <w:t>, India</w:t>
      </w:r>
    </w:p>
    <w:p w:rsidR="00A2563D" w:rsidRPr="001D6362" w:rsidRDefault="00A2563D" w:rsidP="00A2563D">
      <w:pPr>
        <w:spacing w:after="0" w:line="240" w:lineRule="auto"/>
        <w:ind w:left="0" w:firstLine="0"/>
        <w:contextualSpacing/>
        <w:rPr>
          <w:rFonts w:ascii="Times New Roman" w:hAnsi="Times New Roman" w:cs="Times New Roman"/>
          <w:sz w:val="20"/>
          <w:szCs w:val="20"/>
        </w:rPr>
      </w:pPr>
      <w:r w:rsidRPr="001D6362">
        <w:rPr>
          <w:rFonts w:ascii="Times New Roman" w:hAnsi="Times New Roman" w:cs="Times New Roman"/>
          <w:sz w:val="20"/>
          <w:szCs w:val="20"/>
          <w:vertAlign w:val="superscript"/>
        </w:rPr>
        <w:t>5</w:t>
      </w:r>
      <w:r w:rsidRPr="001D6362">
        <w:rPr>
          <w:rFonts w:ascii="Times New Roman" w:hAnsi="Times New Roman" w:cs="Times New Roman"/>
          <w:sz w:val="20"/>
          <w:szCs w:val="20"/>
        </w:rPr>
        <w:t>Aster MIMS, Kozhikode, India</w:t>
      </w:r>
    </w:p>
    <w:p w:rsidR="00A2563D" w:rsidRPr="001D6362" w:rsidRDefault="00A2563D" w:rsidP="00A2563D">
      <w:pPr>
        <w:spacing w:after="0" w:line="240" w:lineRule="auto"/>
        <w:ind w:left="0" w:firstLine="0"/>
        <w:contextualSpacing/>
        <w:rPr>
          <w:rFonts w:ascii="Times New Roman" w:hAnsi="Times New Roman" w:cs="Times New Roman"/>
          <w:sz w:val="20"/>
          <w:szCs w:val="20"/>
        </w:rPr>
      </w:pPr>
      <w:r w:rsidRPr="001D6362">
        <w:rPr>
          <w:rFonts w:ascii="Times New Roman" w:hAnsi="Times New Roman" w:cs="Times New Roman"/>
          <w:sz w:val="20"/>
          <w:szCs w:val="20"/>
          <w:vertAlign w:val="superscript"/>
        </w:rPr>
        <w:t xml:space="preserve">6 </w:t>
      </w:r>
      <w:r w:rsidRPr="001D6362">
        <w:rPr>
          <w:rFonts w:ascii="Times New Roman" w:hAnsi="Times New Roman" w:cs="Times New Roman"/>
          <w:sz w:val="20"/>
          <w:szCs w:val="20"/>
        </w:rPr>
        <w:t xml:space="preserve">P. D. </w:t>
      </w:r>
      <w:proofErr w:type="spellStart"/>
      <w:r w:rsidRPr="001D6362">
        <w:rPr>
          <w:rFonts w:ascii="Times New Roman" w:hAnsi="Times New Roman" w:cs="Times New Roman"/>
          <w:sz w:val="20"/>
          <w:szCs w:val="20"/>
        </w:rPr>
        <w:t>Hinduja</w:t>
      </w:r>
      <w:proofErr w:type="spellEnd"/>
      <w:r w:rsidRPr="001D6362">
        <w:rPr>
          <w:rFonts w:ascii="Times New Roman" w:hAnsi="Times New Roman" w:cs="Times New Roman"/>
          <w:sz w:val="20"/>
          <w:szCs w:val="20"/>
        </w:rPr>
        <w:t xml:space="preserve"> </w:t>
      </w:r>
      <w:proofErr w:type="gramStart"/>
      <w:r w:rsidRPr="001D6362">
        <w:rPr>
          <w:rFonts w:ascii="Times New Roman" w:hAnsi="Times New Roman" w:cs="Times New Roman"/>
          <w:sz w:val="20"/>
          <w:szCs w:val="20"/>
        </w:rPr>
        <w:t>Hospital</w:t>
      </w:r>
      <w:proofErr w:type="gramEnd"/>
      <w:r w:rsidRPr="001D6362">
        <w:rPr>
          <w:rFonts w:ascii="Times New Roman" w:hAnsi="Times New Roman" w:cs="Times New Roman"/>
          <w:sz w:val="20"/>
          <w:szCs w:val="20"/>
        </w:rPr>
        <w:t xml:space="preserve"> and Medical Research Centre, Mumbai, India</w:t>
      </w:r>
    </w:p>
    <w:p w:rsidR="00A2563D" w:rsidRPr="001D6362" w:rsidRDefault="00A2563D" w:rsidP="00A2563D">
      <w:pPr>
        <w:spacing w:after="0" w:line="240" w:lineRule="auto"/>
        <w:ind w:left="0" w:firstLine="0"/>
        <w:contextualSpacing/>
        <w:rPr>
          <w:rFonts w:ascii="Times New Roman" w:hAnsi="Times New Roman" w:cs="Times New Roman"/>
          <w:sz w:val="20"/>
          <w:szCs w:val="20"/>
          <w:vertAlign w:val="superscript"/>
        </w:rPr>
      </w:pPr>
      <w:r w:rsidRPr="001D6362">
        <w:rPr>
          <w:rFonts w:ascii="Times New Roman" w:hAnsi="Times New Roman" w:cs="Times New Roman"/>
          <w:sz w:val="20"/>
          <w:szCs w:val="20"/>
          <w:vertAlign w:val="superscript"/>
        </w:rPr>
        <w:t>7</w:t>
      </w:r>
      <w:r w:rsidRPr="001D6362">
        <w:rPr>
          <w:rFonts w:ascii="Times New Roman" w:hAnsi="Times New Roman" w:cs="Times New Roman"/>
          <w:sz w:val="20"/>
          <w:szCs w:val="20"/>
        </w:rPr>
        <w:t xml:space="preserve">EN1 </w:t>
      </w:r>
      <w:proofErr w:type="spellStart"/>
      <w:r w:rsidRPr="001D6362">
        <w:rPr>
          <w:rFonts w:ascii="Times New Roman" w:hAnsi="Times New Roman" w:cs="Times New Roman"/>
          <w:sz w:val="20"/>
          <w:szCs w:val="20"/>
        </w:rPr>
        <w:t>Neuro</w:t>
      </w:r>
      <w:proofErr w:type="spellEnd"/>
      <w:r w:rsidRPr="001D6362">
        <w:rPr>
          <w:rFonts w:ascii="Times New Roman" w:hAnsi="Times New Roman" w:cs="Times New Roman"/>
          <w:sz w:val="20"/>
          <w:szCs w:val="20"/>
        </w:rPr>
        <w:t xml:space="preserve"> Services Pvt. Ltd., Mumbai, India</w:t>
      </w:r>
    </w:p>
    <w:p w:rsidR="00A2563D" w:rsidRPr="001D6362" w:rsidRDefault="00A2563D" w:rsidP="00A2563D">
      <w:pPr>
        <w:spacing w:after="0" w:line="240" w:lineRule="auto"/>
        <w:ind w:left="0" w:firstLine="0"/>
        <w:contextualSpacing/>
        <w:rPr>
          <w:rFonts w:ascii="Times New Roman" w:hAnsi="Times New Roman" w:cs="Times New Roman"/>
          <w:sz w:val="20"/>
          <w:szCs w:val="20"/>
          <w:vertAlign w:val="superscript"/>
        </w:rPr>
      </w:pPr>
      <w:r w:rsidRPr="001D6362">
        <w:rPr>
          <w:rFonts w:ascii="Times New Roman" w:hAnsi="Times New Roman" w:cs="Times New Roman"/>
          <w:sz w:val="20"/>
          <w:szCs w:val="20"/>
          <w:vertAlign w:val="superscript"/>
        </w:rPr>
        <w:t>8</w:t>
      </w:r>
      <w:r w:rsidRPr="001D6362">
        <w:rPr>
          <w:sz w:val="20"/>
          <w:szCs w:val="20"/>
        </w:rPr>
        <w:t xml:space="preserve"> </w:t>
      </w:r>
      <w:r w:rsidRPr="001D6362">
        <w:rPr>
          <w:rFonts w:ascii="Times New Roman" w:hAnsi="Times New Roman" w:cs="Times New Roman"/>
          <w:sz w:val="20"/>
          <w:szCs w:val="20"/>
        </w:rPr>
        <w:t xml:space="preserve">KLES Dr. </w:t>
      </w:r>
      <w:proofErr w:type="spellStart"/>
      <w:r w:rsidRPr="001D6362">
        <w:rPr>
          <w:rFonts w:ascii="Times New Roman" w:hAnsi="Times New Roman" w:cs="Times New Roman"/>
          <w:sz w:val="20"/>
          <w:szCs w:val="20"/>
        </w:rPr>
        <w:t>Prabhakar</w:t>
      </w:r>
      <w:proofErr w:type="spellEnd"/>
      <w:r w:rsidRPr="001D6362">
        <w:rPr>
          <w:rFonts w:ascii="Times New Roman" w:hAnsi="Times New Roman" w:cs="Times New Roman"/>
          <w:sz w:val="20"/>
          <w:szCs w:val="20"/>
        </w:rPr>
        <w:t xml:space="preserve"> </w:t>
      </w:r>
      <w:proofErr w:type="spellStart"/>
      <w:r w:rsidRPr="001D6362">
        <w:rPr>
          <w:rFonts w:ascii="Times New Roman" w:hAnsi="Times New Roman" w:cs="Times New Roman"/>
          <w:sz w:val="20"/>
          <w:szCs w:val="20"/>
        </w:rPr>
        <w:t>Kore</w:t>
      </w:r>
      <w:proofErr w:type="spellEnd"/>
      <w:r w:rsidRPr="001D6362">
        <w:rPr>
          <w:rFonts w:ascii="Times New Roman" w:hAnsi="Times New Roman" w:cs="Times New Roman"/>
          <w:sz w:val="20"/>
          <w:szCs w:val="20"/>
        </w:rPr>
        <w:t xml:space="preserve"> Hospital, Belgaum, India</w:t>
      </w:r>
    </w:p>
    <w:p w:rsidR="00A2563D" w:rsidRPr="001D6362" w:rsidRDefault="00A2563D" w:rsidP="00A2563D">
      <w:pPr>
        <w:spacing w:after="0" w:line="240" w:lineRule="auto"/>
        <w:ind w:left="0" w:firstLine="0"/>
        <w:contextualSpacing/>
        <w:rPr>
          <w:rFonts w:ascii="Times New Roman" w:hAnsi="Times New Roman" w:cs="Times New Roman"/>
          <w:sz w:val="20"/>
          <w:szCs w:val="20"/>
        </w:rPr>
      </w:pPr>
      <w:r w:rsidRPr="001D6362">
        <w:rPr>
          <w:rFonts w:ascii="Times New Roman" w:hAnsi="Times New Roman" w:cs="Times New Roman"/>
          <w:sz w:val="20"/>
          <w:szCs w:val="20"/>
          <w:vertAlign w:val="superscript"/>
        </w:rPr>
        <w:t>9</w:t>
      </w:r>
      <w:r w:rsidRPr="001D6362">
        <w:rPr>
          <w:sz w:val="20"/>
          <w:szCs w:val="20"/>
        </w:rPr>
        <w:t xml:space="preserve"> </w:t>
      </w:r>
      <w:r w:rsidRPr="001D6362">
        <w:rPr>
          <w:rFonts w:ascii="Times New Roman" w:hAnsi="Times New Roman" w:cs="Times New Roman"/>
          <w:sz w:val="20"/>
          <w:szCs w:val="20"/>
        </w:rPr>
        <w:t>Rainbow Children's Hospital, Hyderabad, India</w:t>
      </w:r>
    </w:p>
    <w:p w:rsidR="00A2563D" w:rsidRPr="001D6362" w:rsidRDefault="00A2563D" w:rsidP="00A2563D">
      <w:pPr>
        <w:spacing w:after="0" w:line="240" w:lineRule="auto"/>
        <w:ind w:left="0" w:firstLine="0"/>
        <w:contextualSpacing/>
        <w:rPr>
          <w:rFonts w:ascii="Times New Roman" w:hAnsi="Times New Roman" w:cs="Times New Roman"/>
          <w:color w:val="FF0000"/>
          <w:sz w:val="20"/>
          <w:szCs w:val="20"/>
        </w:rPr>
      </w:pPr>
      <w:r w:rsidRPr="001D6362">
        <w:rPr>
          <w:rFonts w:ascii="Times New Roman" w:hAnsi="Times New Roman" w:cs="Times New Roman"/>
          <w:sz w:val="20"/>
          <w:szCs w:val="20"/>
          <w:vertAlign w:val="superscript"/>
        </w:rPr>
        <w:t>10</w:t>
      </w:r>
      <w:r w:rsidRPr="001D6362">
        <w:rPr>
          <w:sz w:val="20"/>
          <w:szCs w:val="20"/>
        </w:rPr>
        <w:t xml:space="preserve"> </w:t>
      </w:r>
      <w:r w:rsidRPr="001D6362">
        <w:rPr>
          <w:rFonts w:ascii="Times New Roman" w:hAnsi="Times New Roman" w:cs="Times New Roman"/>
          <w:sz w:val="20"/>
          <w:szCs w:val="20"/>
        </w:rPr>
        <w:t xml:space="preserve">SAT Hospital, </w:t>
      </w:r>
      <w:proofErr w:type="spellStart"/>
      <w:r w:rsidRPr="001D6362">
        <w:rPr>
          <w:rFonts w:ascii="Times New Roman" w:hAnsi="Times New Roman" w:cs="Times New Roman"/>
          <w:sz w:val="20"/>
          <w:szCs w:val="20"/>
        </w:rPr>
        <w:t>Thiruvananthapuram</w:t>
      </w:r>
      <w:proofErr w:type="spellEnd"/>
      <w:r w:rsidRPr="001D6362">
        <w:rPr>
          <w:rFonts w:ascii="Times New Roman" w:hAnsi="Times New Roman" w:cs="Times New Roman"/>
          <w:sz w:val="20"/>
          <w:szCs w:val="20"/>
        </w:rPr>
        <w:t>, India</w:t>
      </w:r>
    </w:p>
    <w:p w:rsidR="00A2563D" w:rsidRPr="001D6362" w:rsidRDefault="00A2563D" w:rsidP="00A2563D">
      <w:pPr>
        <w:spacing w:after="0" w:line="240" w:lineRule="auto"/>
        <w:ind w:left="0" w:firstLine="0"/>
        <w:contextualSpacing/>
        <w:rPr>
          <w:rFonts w:ascii="Times New Roman" w:hAnsi="Times New Roman" w:cs="Times New Roman"/>
          <w:sz w:val="20"/>
          <w:szCs w:val="20"/>
        </w:rPr>
      </w:pPr>
      <w:r w:rsidRPr="001D6362">
        <w:rPr>
          <w:rFonts w:ascii="Times New Roman" w:hAnsi="Times New Roman" w:cs="Times New Roman"/>
          <w:sz w:val="20"/>
          <w:szCs w:val="20"/>
          <w:vertAlign w:val="superscript"/>
        </w:rPr>
        <w:t>11</w:t>
      </w:r>
      <w:r w:rsidRPr="001D6362">
        <w:rPr>
          <w:sz w:val="20"/>
          <w:szCs w:val="20"/>
        </w:rPr>
        <w:t xml:space="preserve"> </w:t>
      </w:r>
      <w:proofErr w:type="spellStart"/>
      <w:r w:rsidRPr="001D6362">
        <w:rPr>
          <w:rFonts w:ascii="Times New Roman" w:hAnsi="Times New Roman" w:cs="Times New Roman"/>
          <w:sz w:val="20"/>
          <w:szCs w:val="20"/>
        </w:rPr>
        <w:t>Goverment</w:t>
      </w:r>
      <w:proofErr w:type="spellEnd"/>
      <w:r w:rsidRPr="001D6362">
        <w:rPr>
          <w:rFonts w:ascii="Times New Roman" w:hAnsi="Times New Roman" w:cs="Times New Roman"/>
          <w:sz w:val="20"/>
          <w:szCs w:val="20"/>
        </w:rPr>
        <w:t xml:space="preserve"> Medical </w:t>
      </w:r>
      <w:proofErr w:type="gramStart"/>
      <w:r w:rsidRPr="001D6362">
        <w:rPr>
          <w:rFonts w:ascii="Times New Roman" w:hAnsi="Times New Roman" w:cs="Times New Roman"/>
          <w:sz w:val="20"/>
          <w:szCs w:val="20"/>
        </w:rPr>
        <w:t>College</w:t>
      </w:r>
      <w:proofErr w:type="gramEnd"/>
      <w:r w:rsidRPr="001D6362">
        <w:rPr>
          <w:rFonts w:ascii="Times New Roman" w:hAnsi="Times New Roman" w:cs="Times New Roman"/>
          <w:sz w:val="20"/>
          <w:szCs w:val="20"/>
        </w:rPr>
        <w:t>, Kozhikode, India</w:t>
      </w:r>
    </w:p>
    <w:p w:rsidR="00A2563D" w:rsidRPr="001D6362" w:rsidRDefault="00A2563D" w:rsidP="00A2563D">
      <w:pPr>
        <w:spacing w:after="0" w:line="240" w:lineRule="auto"/>
        <w:ind w:left="0" w:firstLine="0"/>
        <w:contextualSpacing/>
        <w:rPr>
          <w:rFonts w:ascii="Times New Roman" w:hAnsi="Times New Roman" w:cs="Times New Roman"/>
          <w:sz w:val="20"/>
          <w:szCs w:val="20"/>
        </w:rPr>
      </w:pPr>
      <w:r w:rsidRPr="001D6362">
        <w:rPr>
          <w:rFonts w:ascii="Times New Roman" w:hAnsi="Times New Roman" w:cs="Times New Roman"/>
          <w:sz w:val="20"/>
          <w:szCs w:val="20"/>
          <w:vertAlign w:val="superscript"/>
        </w:rPr>
        <w:t>1</w:t>
      </w:r>
      <w:r w:rsidR="00A96855">
        <w:rPr>
          <w:rFonts w:ascii="Times New Roman" w:hAnsi="Times New Roman" w:cs="Times New Roman"/>
          <w:sz w:val="20"/>
          <w:szCs w:val="20"/>
          <w:vertAlign w:val="superscript"/>
        </w:rPr>
        <w:t>2</w:t>
      </w:r>
      <w:r w:rsidRPr="001D6362">
        <w:rPr>
          <w:sz w:val="20"/>
          <w:szCs w:val="20"/>
        </w:rPr>
        <w:t xml:space="preserve"> </w:t>
      </w:r>
      <w:r w:rsidRPr="001D6362">
        <w:rPr>
          <w:rFonts w:ascii="Times New Roman" w:hAnsi="Times New Roman" w:cs="Times New Roman"/>
          <w:sz w:val="20"/>
          <w:szCs w:val="20"/>
        </w:rPr>
        <w:t>SRCC Children's Hospital, Mumbai, India</w:t>
      </w:r>
    </w:p>
    <w:p w:rsidR="00A2563D" w:rsidRPr="001D6362" w:rsidRDefault="00A2563D" w:rsidP="00A2563D">
      <w:pPr>
        <w:spacing w:after="0" w:line="240" w:lineRule="auto"/>
        <w:ind w:left="0" w:firstLine="0"/>
        <w:contextualSpacing/>
        <w:rPr>
          <w:rFonts w:ascii="Times New Roman" w:hAnsi="Times New Roman" w:cs="Times New Roman"/>
          <w:sz w:val="20"/>
          <w:szCs w:val="20"/>
        </w:rPr>
      </w:pPr>
      <w:r w:rsidRPr="001D6362">
        <w:rPr>
          <w:rFonts w:ascii="Times New Roman" w:hAnsi="Times New Roman" w:cs="Times New Roman"/>
          <w:sz w:val="20"/>
          <w:szCs w:val="20"/>
          <w:vertAlign w:val="superscript"/>
        </w:rPr>
        <w:t>1</w:t>
      </w:r>
      <w:r w:rsidR="00A96855">
        <w:rPr>
          <w:rFonts w:ascii="Times New Roman" w:hAnsi="Times New Roman" w:cs="Times New Roman"/>
          <w:sz w:val="20"/>
          <w:szCs w:val="20"/>
          <w:vertAlign w:val="superscript"/>
        </w:rPr>
        <w:t>3</w:t>
      </w:r>
      <w:r w:rsidRPr="001D6362">
        <w:rPr>
          <w:sz w:val="20"/>
          <w:szCs w:val="20"/>
        </w:rPr>
        <w:t xml:space="preserve"> </w:t>
      </w:r>
      <w:proofErr w:type="spellStart"/>
      <w:r w:rsidRPr="001D6362">
        <w:rPr>
          <w:rFonts w:ascii="Times New Roman" w:hAnsi="Times New Roman" w:cs="Times New Roman"/>
          <w:sz w:val="20"/>
          <w:szCs w:val="20"/>
          <w:lang w:val="en-IN"/>
        </w:rPr>
        <w:t>GeneOmm</w:t>
      </w:r>
      <w:proofErr w:type="spellEnd"/>
      <w:r w:rsidRPr="001D6362">
        <w:rPr>
          <w:rFonts w:ascii="Times New Roman" w:hAnsi="Times New Roman" w:cs="Times New Roman"/>
          <w:sz w:val="20"/>
          <w:szCs w:val="20"/>
          <w:lang w:val="en-IN"/>
        </w:rPr>
        <w:t xml:space="preserve"> Medical </w:t>
      </w:r>
      <w:proofErr w:type="gramStart"/>
      <w:r w:rsidRPr="001D6362">
        <w:rPr>
          <w:rFonts w:ascii="Times New Roman" w:hAnsi="Times New Roman" w:cs="Times New Roman"/>
          <w:sz w:val="20"/>
          <w:szCs w:val="20"/>
          <w:lang w:val="en-IN"/>
        </w:rPr>
        <w:t>Centre</w:t>
      </w:r>
      <w:proofErr w:type="gramEnd"/>
      <w:r w:rsidRPr="001D6362">
        <w:rPr>
          <w:rFonts w:ascii="Times New Roman" w:hAnsi="Times New Roman" w:cs="Times New Roman"/>
          <w:sz w:val="20"/>
          <w:szCs w:val="20"/>
          <w:lang w:val="en-IN"/>
        </w:rPr>
        <w:t>, Coimbatore. India</w:t>
      </w:r>
    </w:p>
    <w:p w:rsidR="00A2563D" w:rsidRPr="001D6362" w:rsidRDefault="00A2563D" w:rsidP="00A2563D">
      <w:pPr>
        <w:spacing w:after="0" w:line="240" w:lineRule="auto"/>
        <w:ind w:left="0" w:firstLine="0"/>
        <w:contextualSpacing/>
        <w:rPr>
          <w:rFonts w:ascii="Times New Roman" w:hAnsi="Times New Roman" w:cs="Times New Roman"/>
          <w:sz w:val="20"/>
          <w:szCs w:val="20"/>
        </w:rPr>
      </w:pPr>
      <w:r w:rsidRPr="001D6362">
        <w:rPr>
          <w:rFonts w:ascii="Times New Roman" w:hAnsi="Times New Roman" w:cs="Times New Roman"/>
          <w:sz w:val="20"/>
          <w:szCs w:val="20"/>
          <w:vertAlign w:val="superscript"/>
        </w:rPr>
        <w:t>1</w:t>
      </w:r>
      <w:r w:rsidR="00A96855">
        <w:rPr>
          <w:rFonts w:ascii="Times New Roman" w:hAnsi="Times New Roman" w:cs="Times New Roman"/>
          <w:sz w:val="20"/>
          <w:szCs w:val="20"/>
          <w:vertAlign w:val="superscript"/>
        </w:rPr>
        <w:t>4</w:t>
      </w:r>
      <w:r w:rsidRPr="001D6362">
        <w:rPr>
          <w:sz w:val="20"/>
          <w:szCs w:val="20"/>
        </w:rPr>
        <w:t xml:space="preserve"> </w:t>
      </w:r>
      <w:r w:rsidRPr="001D6362">
        <w:rPr>
          <w:rFonts w:ascii="Times New Roman" w:hAnsi="Times New Roman" w:cs="Times New Roman"/>
          <w:sz w:val="20"/>
          <w:szCs w:val="20"/>
        </w:rPr>
        <w:t xml:space="preserve">St. Johns Medical College </w:t>
      </w:r>
      <w:proofErr w:type="gramStart"/>
      <w:r w:rsidRPr="001D6362">
        <w:rPr>
          <w:rFonts w:ascii="Times New Roman" w:hAnsi="Times New Roman" w:cs="Times New Roman"/>
          <w:sz w:val="20"/>
          <w:szCs w:val="20"/>
        </w:rPr>
        <w:t>Hospital</w:t>
      </w:r>
      <w:proofErr w:type="gramEnd"/>
      <w:r w:rsidRPr="001D6362">
        <w:rPr>
          <w:rFonts w:ascii="Times New Roman" w:hAnsi="Times New Roman" w:cs="Times New Roman"/>
          <w:sz w:val="20"/>
          <w:szCs w:val="20"/>
        </w:rPr>
        <w:t>, Bangalore, India</w:t>
      </w:r>
    </w:p>
    <w:p w:rsidR="00A2563D" w:rsidRPr="001D6362" w:rsidRDefault="00A2563D" w:rsidP="00A2563D">
      <w:pPr>
        <w:spacing w:after="0" w:line="240" w:lineRule="auto"/>
        <w:ind w:left="0" w:firstLine="0"/>
        <w:contextualSpacing/>
        <w:rPr>
          <w:rFonts w:ascii="Times New Roman" w:hAnsi="Times New Roman" w:cs="Times New Roman"/>
          <w:sz w:val="20"/>
          <w:szCs w:val="20"/>
        </w:rPr>
      </w:pPr>
      <w:r w:rsidRPr="001D6362">
        <w:rPr>
          <w:rFonts w:ascii="Times New Roman" w:hAnsi="Times New Roman" w:cs="Times New Roman"/>
          <w:sz w:val="20"/>
          <w:szCs w:val="20"/>
          <w:vertAlign w:val="superscript"/>
        </w:rPr>
        <w:t>1</w:t>
      </w:r>
      <w:r w:rsidR="00A96855">
        <w:rPr>
          <w:rFonts w:ascii="Times New Roman" w:hAnsi="Times New Roman" w:cs="Times New Roman"/>
          <w:sz w:val="20"/>
          <w:szCs w:val="20"/>
          <w:vertAlign w:val="superscript"/>
        </w:rPr>
        <w:t>5</w:t>
      </w:r>
      <w:r w:rsidRPr="001D6362">
        <w:rPr>
          <w:rFonts w:ascii="Times New Roman" w:hAnsi="Times New Roman" w:cs="Times New Roman"/>
          <w:sz w:val="20"/>
          <w:szCs w:val="20"/>
        </w:rPr>
        <w:t xml:space="preserve">Sir </w:t>
      </w:r>
      <w:proofErr w:type="spellStart"/>
      <w:r w:rsidRPr="001D6362">
        <w:rPr>
          <w:rFonts w:ascii="Times New Roman" w:hAnsi="Times New Roman" w:cs="Times New Roman"/>
          <w:sz w:val="20"/>
          <w:szCs w:val="20"/>
        </w:rPr>
        <w:t>Ganga</w:t>
      </w:r>
      <w:proofErr w:type="spellEnd"/>
      <w:r w:rsidRPr="001D6362">
        <w:rPr>
          <w:rFonts w:ascii="Times New Roman" w:hAnsi="Times New Roman" w:cs="Times New Roman"/>
          <w:sz w:val="20"/>
          <w:szCs w:val="20"/>
        </w:rPr>
        <w:t xml:space="preserve"> Ram Hospital, Delhi, India</w:t>
      </w:r>
    </w:p>
    <w:p w:rsidR="00A2563D" w:rsidRPr="001D6362" w:rsidRDefault="00A2563D" w:rsidP="00A2563D">
      <w:pPr>
        <w:spacing w:after="0" w:line="240" w:lineRule="auto"/>
        <w:ind w:left="0" w:firstLine="0"/>
        <w:contextualSpacing/>
        <w:rPr>
          <w:rFonts w:ascii="Times New Roman" w:hAnsi="Times New Roman" w:cs="Times New Roman"/>
          <w:sz w:val="20"/>
          <w:szCs w:val="20"/>
        </w:rPr>
      </w:pPr>
      <w:r w:rsidRPr="00B70B54">
        <w:rPr>
          <w:rFonts w:ascii="Times New Roman" w:hAnsi="Times New Roman" w:cs="Times New Roman"/>
          <w:sz w:val="20"/>
          <w:szCs w:val="20"/>
          <w:vertAlign w:val="superscript"/>
        </w:rPr>
        <w:t>1</w:t>
      </w:r>
      <w:r w:rsidR="00A96855">
        <w:rPr>
          <w:rFonts w:ascii="Times New Roman" w:hAnsi="Times New Roman" w:cs="Times New Roman"/>
          <w:sz w:val="20"/>
          <w:szCs w:val="20"/>
          <w:vertAlign w:val="superscript"/>
        </w:rPr>
        <w:t>6</w:t>
      </w:r>
      <w:r w:rsidRPr="00B70B54">
        <w:rPr>
          <w:rFonts w:ascii="Times New Roman" w:hAnsi="Times New Roman" w:cs="Times New Roman"/>
          <w:sz w:val="20"/>
          <w:szCs w:val="20"/>
        </w:rPr>
        <w:t>ONE - Centre for Rheumatology and Genetics</w:t>
      </w:r>
      <w:r>
        <w:rPr>
          <w:rFonts w:ascii="Times New Roman" w:hAnsi="Times New Roman" w:cs="Times New Roman"/>
          <w:sz w:val="20"/>
          <w:szCs w:val="20"/>
        </w:rPr>
        <w:t xml:space="preserve">, </w:t>
      </w:r>
      <w:proofErr w:type="spellStart"/>
      <w:r>
        <w:rPr>
          <w:rFonts w:ascii="Times New Roman" w:hAnsi="Times New Roman" w:cs="Times New Roman"/>
          <w:sz w:val="20"/>
          <w:szCs w:val="20"/>
        </w:rPr>
        <w:t>Vadodra</w:t>
      </w:r>
      <w:proofErr w:type="spellEnd"/>
      <w:r>
        <w:rPr>
          <w:rFonts w:ascii="Times New Roman" w:hAnsi="Times New Roman" w:cs="Times New Roman"/>
          <w:sz w:val="20"/>
          <w:szCs w:val="20"/>
        </w:rPr>
        <w:t>, India</w:t>
      </w:r>
    </w:p>
    <w:p w:rsidR="00A2563D" w:rsidRDefault="00A2563D" w:rsidP="00A2563D">
      <w:pPr>
        <w:spacing w:after="0" w:line="240" w:lineRule="auto"/>
        <w:ind w:left="0" w:firstLine="0"/>
        <w:contextualSpacing/>
        <w:rPr>
          <w:rFonts w:ascii="Times New Roman" w:hAnsi="Times New Roman" w:cs="Times New Roman"/>
          <w:sz w:val="20"/>
          <w:szCs w:val="20"/>
        </w:rPr>
      </w:pPr>
      <w:proofErr w:type="gramStart"/>
      <w:r w:rsidRPr="001D6362">
        <w:rPr>
          <w:rFonts w:ascii="Times New Roman" w:hAnsi="Times New Roman" w:cs="Times New Roman"/>
          <w:sz w:val="20"/>
          <w:szCs w:val="20"/>
          <w:vertAlign w:val="superscript"/>
        </w:rPr>
        <w:t>1</w:t>
      </w:r>
      <w:r w:rsidR="00A96855">
        <w:rPr>
          <w:rFonts w:ascii="Times New Roman" w:hAnsi="Times New Roman" w:cs="Times New Roman"/>
          <w:sz w:val="20"/>
          <w:szCs w:val="20"/>
          <w:vertAlign w:val="superscript"/>
        </w:rPr>
        <w:t>7</w:t>
      </w:r>
      <w:r w:rsidRPr="001D6362">
        <w:rPr>
          <w:rFonts w:ascii="Times New Roman" w:hAnsi="Times New Roman" w:cs="Times New Roman"/>
          <w:sz w:val="20"/>
          <w:szCs w:val="20"/>
        </w:rPr>
        <w:t xml:space="preserve">FRIGE's Institute of Human Genetics, </w:t>
      </w:r>
      <w:proofErr w:type="spellStart"/>
      <w:r w:rsidRPr="001D6362">
        <w:rPr>
          <w:rFonts w:ascii="Times New Roman" w:hAnsi="Times New Roman" w:cs="Times New Roman"/>
          <w:sz w:val="20"/>
          <w:szCs w:val="20"/>
        </w:rPr>
        <w:t>Ahmedabad</w:t>
      </w:r>
      <w:proofErr w:type="spellEnd"/>
      <w:r w:rsidRPr="001D6362">
        <w:rPr>
          <w:rFonts w:ascii="Times New Roman" w:hAnsi="Times New Roman" w:cs="Times New Roman"/>
          <w:sz w:val="20"/>
          <w:szCs w:val="20"/>
        </w:rPr>
        <w:t>, India.</w:t>
      </w:r>
      <w:proofErr w:type="gramEnd"/>
    </w:p>
    <w:p w:rsidR="00A2563D" w:rsidRPr="001D6362" w:rsidRDefault="00A2563D" w:rsidP="00A2563D">
      <w:pPr>
        <w:spacing w:after="0" w:line="240" w:lineRule="auto"/>
        <w:ind w:left="0" w:firstLine="0"/>
        <w:contextualSpacing/>
        <w:rPr>
          <w:rFonts w:ascii="Times New Roman" w:hAnsi="Times New Roman" w:cs="Times New Roman"/>
          <w:sz w:val="20"/>
          <w:szCs w:val="20"/>
        </w:rPr>
      </w:pPr>
      <w:r w:rsidRPr="001D6362">
        <w:rPr>
          <w:rFonts w:ascii="Times New Roman" w:hAnsi="Times New Roman" w:cs="Times New Roman"/>
          <w:sz w:val="20"/>
          <w:szCs w:val="20"/>
          <w:vertAlign w:val="superscript"/>
        </w:rPr>
        <w:t>1</w:t>
      </w:r>
      <w:r w:rsidR="00A96855">
        <w:rPr>
          <w:rFonts w:ascii="Times New Roman" w:hAnsi="Times New Roman" w:cs="Times New Roman"/>
          <w:sz w:val="20"/>
          <w:szCs w:val="20"/>
          <w:vertAlign w:val="superscript"/>
        </w:rPr>
        <w:t>8</w:t>
      </w:r>
      <w:r w:rsidRPr="001D6362">
        <w:rPr>
          <w:rFonts w:ascii="Times New Roman" w:hAnsi="Times New Roman" w:cs="Times New Roman"/>
          <w:sz w:val="20"/>
          <w:szCs w:val="20"/>
        </w:rPr>
        <w:t>Kamineni Hospitals, Hyderabad, India</w:t>
      </w:r>
    </w:p>
    <w:p w:rsidR="00A2563D" w:rsidRDefault="00987984" w:rsidP="00A2563D">
      <w:pPr>
        <w:spacing w:after="0" w:line="240" w:lineRule="auto"/>
        <w:ind w:left="0" w:firstLine="0"/>
        <w:contextualSpacing/>
        <w:rPr>
          <w:rFonts w:ascii="Times New Roman" w:hAnsi="Times New Roman" w:cs="Times New Roman"/>
          <w:sz w:val="20"/>
          <w:szCs w:val="20"/>
        </w:rPr>
      </w:pPr>
      <w:r>
        <w:rPr>
          <w:rFonts w:ascii="Times New Roman" w:hAnsi="Times New Roman" w:cs="Times New Roman"/>
          <w:sz w:val="20"/>
          <w:szCs w:val="20"/>
          <w:vertAlign w:val="superscript"/>
        </w:rPr>
        <w:t>19</w:t>
      </w:r>
      <w:r w:rsidR="00A2563D" w:rsidRPr="001D6362">
        <w:rPr>
          <w:rFonts w:ascii="Times New Roman" w:hAnsi="Times New Roman" w:cs="Times New Roman"/>
          <w:sz w:val="20"/>
          <w:szCs w:val="20"/>
        </w:rPr>
        <w:t>Indian Institute of Science, Bangalore, India</w:t>
      </w:r>
    </w:p>
    <w:p w:rsidR="00A2563D" w:rsidRDefault="00A2563D" w:rsidP="00A2563D">
      <w:pPr>
        <w:spacing w:after="0" w:line="240" w:lineRule="auto"/>
        <w:ind w:left="0" w:firstLine="0"/>
        <w:contextualSpacing/>
        <w:rPr>
          <w:rFonts w:ascii="Times New Roman" w:hAnsi="Times New Roman" w:cs="Times New Roman"/>
          <w:sz w:val="20"/>
          <w:szCs w:val="20"/>
        </w:rPr>
      </w:pPr>
    </w:p>
    <w:p w:rsidR="00A2563D" w:rsidRPr="001D6362" w:rsidRDefault="00A2563D" w:rsidP="00A2563D">
      <w:pPr>
        <w:spacing w:after="0" w:line="240" w:lineRule="auto"/>
        <w:ind w:left="0" w:firstLine="0"/>
        <w:contextualSpacing/>
        <w:rPr>
          <w:rFonts w:ascii="Times New Roman" w:hAnsi="Times New Roman" w:cs="Times New Roman"/>
          <w:sz w:val="20"/>
          <w:szCs w:val="20"/>
        </w:rPr>
      </w:pPr>
    </w:p>
    <w:p w:rsidR="00A2563D" w:rsidRPr="001D6362" w:rsidRDefault="00A2563D" w:rsidP="00A2563D">
      <w:pPr>
        <w:spacing w:before="120" w:line="240" w:lineRule="auto"/>
        <w:ind w:left="0" w:firstLine="0"/>
        <w:contextualSpacing/>
        <w:rPr>
          <w:rFonts w:ascii="Times New Roman" w:hAnsi="Times New Roman" w:cs="Times New Roman"/>
          <w:sz w:val="20"/>
          <w:szCs w:val="20"/>
          <w:lang w:bidi="en-US"/>
        </w:rPr>
      </w:pPr>
      <w:r w:rsidRPr="001D6362">
        <w:rPr>
          <w:rFonts w:ascii="Times New Roman" w:hAnsi="Times New Roman" w:cs="Times New Roman"/>
          <w:sz w:val="20"/>
          <w:szCs w:val="20"/>
          <w:vertAlign w:val="superscript"/>
        </w:rPr>
        <w:t>*</w:t>
      </w:r>
      <w:r w:rsidRPr="001D6362">
        <w:rPr>
          <w:rFonts w:ascii="Times New Roman" w:hAnsi="Times New Roman" w:cs="Times New Roman"/>
          <w:b/>
          <w:bCs/>
          <w:sz w:val="20"/>
          <w:szCs w:val="20"/>
          <w:lang w:val="en-IN"/>
        </w:rPr>
        <w:t>Corresponding author:</w:t>
      </w:r>
    </w:p>
    <w:p w:rsidR="00A2563D" w:rsidRPr="001D6362" w:rsidRDefault="00A2563D" w:rsidP="00A2563D">
      <w:pPr>
        <w:spacing w:before="0" w:line="240" w:lineRule="auto"/>
        <w:ind w:left="0" w:firstLine="0"/>
        <w:contextualSpacing/>
        <w:rPr>
          <w:rFonts w:ascii="Times New Roman" w:hAnsi="Times New Roman" w:cs="Times New Roman"/>
          <w:sz w:val="20"/>
          <w:szCs w:val="20"/>
          <w:lang w:bidi="en-US"/>
        </w:rPr>
      </w:pPr>
      <w:proofErr w:type="spellStart"/>
      <w:r w:rsidRPr="001D6362">
        <w:rPr>
          <w:rFonts w:ascii="Times New Roman" w:hAnsi="Times New Roman" w:cs="Times New Roman"/>
          <w:sz w:val="20"/>
          <w:szCs w:val="20"/>
          <w:lang w:bidi="en-US"/>
        </w:rPr>
        <w:t>Ashraf</w:t>
      </w:r>
      <w:proofErr w:type="spellEnd"/>
      <w:r w:rsidRPr="001D6362">
        <w:rPr>
          <w:rFonts w:ascii="Times New Roman" w:hAnsi="Times New Roman" w:cs="Times New Roman"/>
          <w:sz w:val="20"/>
          <w:szCs w:val="20"/>
          <w:lang w:bidi="en-US"/>
        </w:rPr>
        <w:t xml:space="preserve"> U. </w:t>
      </w:r>
      <w:proofErr w:type="spellStart"/>
      <w:r w:rsidRPr="001D6362">
        <w:rPr>
          <w:rFonts w:ascii="Times New Roman" w:hAnsi="Times New Roman" w:cs="Times New Roman"/>
          <w:sz w:val="20"/>
          <w:szCs w:val="20"/>
          <w:lang w:bidi="en-US"/>
        </w:rPr>
        <w:t>Mannan</w:t>
      </w:r>
      <w:proofErr w:type="spellEnd"/>
      <w:r w:rsidRPr="001D6362">
        <w:rPr>
          <w:rFonts w:ascii="Times New Roman" w:hAnsi="Times New Roman" w:cs="Times New Roman"/>
          <w:sz w:val="20"/>
          <w:szCs w:val="20"/>
          <w:lang w:bidi="en-US"/>
        </w:rPr>
        <w:t>, PhD</w:t>
      </w:r>
    </w:p>
    <w:p w:rsidR="00A2563D" w:rsidRPr="001D6362" w:rsidRDefault="00A2563D" w:rsidP="00A2563D">
      <w:pPr>
        <w:spacing w:before="0" w:after="0" w:line="240" w:lineRule="auto"/>
        <w:ind w:left="0" w:firstLine="0"/>
        <w:contextualSpacing/>
        <w:rPr>
          <w:rFonts w:ascii="Times New Roman" w:hAnsi="Times New Roman" w:cs="Times New Roman"/>
          <w:sz w:val="20"/>
          <w:szCs w:val="20"/>
        </w:rPr>
      </w:pPr>
      <w:r w:rsidRPr="001D6362">
        <w:rPr>
          <w:rFonts w:ascii="Times New Roman" w:hAnsi="Times New Roman" w:cs="Times New Roman"/>
          <w:sz w:val="20"/>
          <w:szCs w:val="20"/>
        </w:rPr>
        <w:t xml:space="preserve">Strand Life Sciences, </w:t>
      </w:r>
      <w:proofErr w:type="spellStart"/>
      <w:r w:rsidRPr="001D6362">
        <w:rPr>
          <w:rFonts w:ascii="Times New Roman" w:hAnsi="Times New Roman" w:cs="Times New Roman"/>
          <w:sz w:val="20"/>
          <w:szCs w:val="20"/>
        </w:rPr>
        <w:t>Kirloskar</w:t>
      </w:r>
      <w:proofErr w:type="spellEnd"/>
      <w:r w:rsidRPr="001D6362">
        <w:rPr>
          <w:rFonts w:ascii="Times New Roman" w:hAnsi="Times New Roman" w:cs="Times New Roman"/>
          <w:sz w:val="20"/>
          <w:szCs w:val="20"/>
        </w:rPr>
        <w:t xml:space="preserve"> Business Park, Bellary Road, </w:t>
      </w:r>
      <w:proofErr w:type="spellStart"/>
      <w:r w:rsidRPr="001D6362">
        <w:rPr>
          <w:rFonts w:ascii="Times New Roman" w:hAnsi="Times New Roman" w:cs="Times New Roman"/>
          <w:sz w:val="20"/>
          <w:szCs w:val="20"/>
        </w:rPr>
        <w:t>Hebbal</w:t>
      </w:r>
      <w:proofErr w:type="spellEnd"/>
    </w:p>
    <w:p w:rsidR="00A2563D" w:rsidRPr="001D6362" w:rsidRDefault="00A2563D" w:rsidP="00A2563D">
      <w:pPr>
        <w:spacing w:before="0" w:after="0" w:line="240" w:lineRule="auto"/>
        <w:ind w:left="0" w:firstLine="0"/>
        <w:contextualSpacing/>
        <w:rPr>
          <w:rFonts w:ascii="Times New Roman" w:hAnsi="Times New Roman" w:cs="Times New Roman"/>
          <w:sz w:val="20"/>
          <w:szCs w:val="20"/>
          <w:lang w:val="de-DE"/>
        </w:rPr>
      </w:pPr>
      <w:r w:rsidRPr="001D6362">
        <w:rPr>
          <w:rFonts w:ascii="Times New Roman" w:hAnsi="Times New Roman" w:cs="Times New Roman"/>
          <w:sz w:val="20"/>
          <w:szCs w:val="20"/>
        </w:rPr>
        <w:t>Bangalore-560024, India</w:t>
      </w:r>
      <w:r w:rsidRPr="001D6362">
        <w:rPr>
          <w:rFonts w:ascii="Times New Roman" w:hAnsi="Times New Roman" w:cs="Times New Roman"/>
          <w:sz w:val="20"/>
          <w:szCs w:val="20"/>
          <w:lang w:val="de-DE"/>
        </w:rPr>
        <w:t xml:space="preserve"> </w:t>
      </w:r>
    </w:p>
    <w:p w:rsidR="00A2563D" w:rsidRDefault="00A2563D" w:rsidP="00A2563D">
      <w:pPr>
        <w:spacing w:before="0" w:after="0" w:line="240" w:lineRule="auto"/>
        <w:ind w:left="0" w:firstLine="0"/>
        <w:contextualSpacing/>
        <w:rPr>
          <w:sz w:val="20"/>
          <w:szCs w:val="20"/>
        </w:rPr>
      </w:pPr>
      <w:r w:rsidRPr="001D6362">
        <w:rPr>
          <w:rFonts w:ascii="Times New Roman" w:hAnsi="Times New Roman" w:cs="Times New Roman"/>
          <w:sz w:val="20"/>
          <w:szCs w:val="20"/>
          <w:lang w:bidi="en-US"/>
        </w:rPr>
        <w:t xml:space="preserve">Phone:  +91-80-40787353, Fax:  +91-80-40787299, Email: </w:t>
      </w:r>
      <w:hyperlink r:id="rId6" w:history="1">
        <w:r w:rsidRPr="001D6362">
          <w:rPr>
            <w:rStyle w:val="Hyperlink"/>
            <w:rFonts w:ascii="Times New Roman" w:hAnsi="Times New Roman" w:cs="Times New Roman"/>
            <w:sz w:val="20"/>
            <w:szCs w:val="20"/>
            <w:u w:val="none"/>
            <w:lang w:bidi="en-US"/>
          </w:rPr>
          <w:t>ashraf@strandls.com</w:t>
        </w:r>
      </w:hyperlink>
    </w:p>
    <w:p w:rsidR="00A2563D" w:rsidRDefault="00A2563D">
      <w:pPr>
        <w:rPr>
          <w:rFonts w:ascii="Times New Roman" w:hAnsi="Times New Roman" w:cs="Times New Roman"/>
          <w:b/>
          <w:sz w:val="20"/>
          <w:szCs w:val="20"/>
        </w:rPr>
      </w:pPr>
      <w:r>
        <w:rPr>
          <w:rFonts w:ascii="Times New Roman" w:hAnsi="Times New Roman" w:cs="Times New Roman"/>
          <w:b/>
          <w:sz w:val="20"/>
          <w:szCs w:val="20"/>
        </w:rPr>
        <w:br w:type="page"/>
      </w:r>
    </w:p>
    <w:p w:rsidR="00CE0CC5" w:rsidRPr="00CE0CC5" w:rsidRDefault="00CE0CC5" w:rsidP="00D65B2C">
      <w:pPr>
        <w:spacing w:line="480" w:lineRule="auto"/>
        <w:ind w:left="0" w:firstLine="0"/>
        <w:rPr>
          <w:rFonts w:ascii="Times New Roman" w:hAnsi="Times New Roman" w:cs="Times New Roman"/>
          <w:b/>
          <w:sz w:val="20"/>
          <w:szCs w:val="20"/>
        </w:rPr>
      </w:pPr>
      <w:r w:rsidRPr="00CE0CC5">
        <w:rPr>
          <w:rFonts w:ascii="Times New Roman" w:hAnsi="Times New Roman" w:cs="Times New Roman"/>
          <w:b/>
          <w:sz w:val="20"/>
          <w:szCs w:val="20"/>
        </w:rPr>
        <w:lastRenderedPageBreak/>
        <w:t>METHODS</w:t>
      </w:r>
    </w:p>
    <w:p w:rsidR="00CE0CC5" w:rsidRPr="00CE0CC5" w:rsidRDefault="00CE0CC5" w:rsidP="00CE0CC5">
      <w:pPr>
        <w:spacing w:line="480" w:lineRule="auto"/>
        <w:ind w:left="0" w:firstLine="0"/>
        <w:contextualSpacing/>
        <w:rPr>
          <w:rFonts w:ascii="Times New Roman" w:hAnsi="Times New Roman" w:cs="Times New Roman"/>
          <w:b/>
          <w:sz w:val="20"/>
          <w:szCs w:val="20"/>
        </w:rPr>
      </w:pPr>
      <w:r w:rsidRPr="00CE0CC5">
        <w:rPr>
          <w:rFonts w:ascii="Times New Roman" w:hAnsi="Times New Roman" w:cs="Times New Roman"/>
          <w:b/>
          <w:sz w:val="20"/>
          <w:szCs w:val="20"/>
        </w:rPr>
        <w:t xml:space="preserve">Patients </w:t>
      </w:r>
    </w:p>
    <w:p w:rsidR="00CE0CC5" w:rsidRPr="00CE0CC5" w:rsidRDefault="00CE0CC5" w:rsidP="00CE0CC5">
      <w:pPr>
        <w:spacing w:line="480" w:lineRule="auto"/>
        <w:ind w:left="0" w:firstLine="0"/>
        <w:contextualSpacing/>
        <w:rPr>
          <w:rFonts w:ascii="Times New Roman" w:hAnsi="Times New Roman" w:cs="Times New Roman"/>
          <w:sz w:val="20"/>
          <w:szCs w:val="20"/>
        </w:rPr>
      </w:pPr>
      <w:r w:rsidRPr="00CE0CC5">
        <w:rPr>
          <w:rFonts w:ascii="Times New Roman" w:hAnsi="Times New Roman" w:cs="Times New Roman"/>
          <w:sz w:val="20"/>
          <w:szCs w:val="20"/>
        </w:rPr>
        <w:t>This study comprises of 1012 unrelated patients that included 566 males (~56%) and 446 were females (~44%). Of these, 31% (313/1012) of the patients were born to consanguineous parents and ~61% (616/1012) were born to reportedly non-consanguineous parents. Consanguinity data was not available f</w:t>
      </w:r>
      <w:r w:rsidR="008B0FB5">
        <w:rPr>
          <w:rFonts w:ascii="Times New Roman" w:hAnsi="Times New Roman" w:cs="Times New Roman"/>
          <w:sz w:val="20"/>
          <w:szCs w:val="20"/>
        </w:rPr>
        <w:t>or 8% (83/1012) of the patients</w:t>
      </w:r>
      <w:r w:rsidRPr="00CE0CC5">
        <w:rPr>
          <w:rFonts w:ascii="Times New Roman" w:hAnsi="Times New Roman" w:cs="Times New Roman"/>
          <w:sz w:val="20"/>
          <w:szCs w:val="20"/>
        </w:rPr>
        <w:t xml:space="preserve">. </w:t>
      </w:r>
    </w:p>
    <w:p w:rsidR="00D65B2C" w:rsidRPr="00CE0CC5" w:rsidRDefault="00D65B2C" w:rsidP="00D65B2C">
      <w:pPr>
        <w:spacing w:line="480" w:lineRule="auto"/>
        <w:ind w:left="0" w:firstLine="0"/>
        <w:rPr>
          <w:rFonts w:ascii="Times New Roman" w:hAnsi="Times New Roman" w:cs="Times New Roman"/>
          <w:b/>
          <w:sz w:val="20"/>
          <w:szCs w:val="20"/>
        </w:rPr>
      </w:pPr>
      <w:r w:rsidRPr="00CE0CC5">
        <w:rPr>
          <w:rFonts w:ascii="Times New Roman" w:hAnsi="Times New Roman" w:cs="Times New Roman"/>
          <w:b/>
          <w:sz w:val="20"/>
          <w:szCs w:val="20"/>
        </w:rPr>
        <w:t>Sample preparation and multi-gene panel sequencing</w:t>
      </w:r>
    </w:p>
    <w:p w:rsidR="00D65B2C" w:rsidRPr="00CE0CC5" w:rsidRDefault="00D65B2C" w:rsidP="00D65B2C">
      <w:pPr>
        <w:spacing w:line="480" w:lineRule="auto"/>
        <w:ind w:left="0" w:firstLine="0"/>
        <w:rPr>
          <w:rFonts w:ascii="Times New Roman" w:hAnsi="Times New Roman" w:cs="Times New Roman"/>
          <w:sz w:val="20"/>
          <w:szCs w:val="20"/>
        </w:rPr>
      </w:pPr>
      <w:r w:rsidRPr="00CE0CC5">
        <w:rPr>
          <w:rFonts w:ascii="Times New Roman" w:hAnsi="Times New Roman" w:cs="Times New Roman"/>
          <w:sz w:val="20"/>
          <w:szCs w:val="20"/>
        </w:rPr>
        <w:t xml:space="preserve">DNA was extracted from saliva samples using the PrepIT-L2P kit (DNA </w:t>
      </w:r>
      <w:proofErr w:type="spellStart"/>
      <w:r w:rsidRPr="00CE0CC5">
        <w:rPr>
          <w:rFonts w:ascii="Times New Roman" w:hAnsi="Times New Roman" w:cs="Times New Roman"/>
          <w:sz w:val="20"/>
          <w:szCs w:val="20"/>
        </w:rPr>
        <w:t>Genotek</w:t>
      </w:r>
      <w:proofErr w:type="spellEnd"/>
      <w:r w:rsidRPr="00CE0CC5">
        <w:rPr>
          <w:rFonts w:ascii="Times New Roman" w:hAnsi="Times New Roman" w:cs="Times New Roman"/>
          <w:sz w:val="20"/>
          <w:szCs w:val="20"/>
        </w:rPr>
        <w:t xml:space="preserve">, Canada), as per the manufacturer’s instructions. For blood samples, either the </w:t>
      </w:r>
      <w:proofErr w:type="spellStart"/>
      <w:r w:rsidRPr="00CE0CC5">
        <w:rPr>
          <w:rFonts w:ascii="Times New Roman" w:hAnsi="Times New Roman" w:cs="Times New Roman"/>
          <w:sz w:val="20"/>
          <w:szCs w:val="20"/>
        </w:rPr>
        <w:t>QIAamp</w:t>
      </w:r>
      <w:proofErr w:type="spellEnd"/>
      <w:r w:rsidRPr="00CE0CC5">
        <w:rPr>
          <w:rFonts w:ascii="Times New Roman" w:hAnsi="Times New Roman" w:cs="Times New Roman"/>
          <w:sz w:val="20"/>
          <w:szCs w:val="20"/>
        </w:rPr>
        <w:t xml:space="preserve"> DNA Mini Kit (</w:t>
      </w:r>
      <w:proofErr w:type="spellStart"/>
      <w:r w:rsidRPr="00CE0CC5">
        <w:rPr>
          <w:rFonts w:ascii="Times New Roman" w:hAnsi="Times New Roman" w:cs="Times New Roman"/>
          <w:sz w:val="20"/>
          <w:szCs w:val="20"/>
        </w:rPr>
        <w:t>Qiagen</w:t>
      </w:r>
      <w:proofErr w:type="spellEnd"/>
      <w:r w:rsidRPr="00CE0CC5">
        <w:rPr>
          <w:rFonts w:ascii="Times New Roman" w:hAnsi="Times New Roman" w:cs="Times New Roman"/>
          <w:sz w:val="20"/>
          <w:szCs w:val="20"/>
        </w:rPr>
        <w:t xml:space="preserve">, Germany) or the </w:t>
      </w:r>
      <w:proofErr w:type="spellStart"/>
      <w:r w:rsidRPr="00CE0CC5">
        <w:rPr>
          <w:rFonts w:ascii="Times New Roman" w:hAnsi="Times New Roman" w:cs="Times New Roman"/>
          <w:sz w:val="20"/>
          <w:szCs w:val="20"/>
        </w:rPr>
        <w:t>Nucleospin</w:t>
      </w:r>
      <w:proofErr w:type="spellEnd"/>
      <w:r w:rsidRPr="00CE0CC5">
        <w:rPr>
          <w:rFonts w:ascii="Times New Roman" w:hAnsi="Times New Roman" w:cs="Times New Roman"/>
          <w:sz w:val="20"/>
          <w:szCs w:val="20"/>
        </w:rPr>
        <w:t xml:space="preserve"> kit (</w:t>
      </w:r>
      <w:proofErr w:type="spellStart"/>
      <w:r w:rsidRPr="00CE0CC5">
        <w:rPr>
          <w:rFonts w:ascii="Times New Roman" w:hAnsi="Times New Roman" w:cs="Times New Roman"/>
          <w:sz w:val="20"/>
          <w:szCs w:val="20"/>
        </w:rPr>
        <w:t>Macherey</w:t>
      </w:r>
      <w:proofErr w:type="spellEnd"/>
      <w:r w:rsidRPr="00CE0CC5">
        <w:rPr>
          <w:rFonts w:ascii="Times New Roman" w:hAnsi="Times New Roman" w:cs="Times New Roman"/>
          <w:sz w:val="20"/>
          <w:szCs w:val="20"/>
        </w:rPr>
        <w:t xml:space="preserve">-Nagel, Germany) was used for DNA isolation, as per the manufacturer’s instructions. NGS was performed using </w:t>
      </w:r>
      <w:proofErr w:type="spellStart"/>
      <w:r w:rsidRPr="00CE0CC5">
        <w:rPr>
          <w:rFonts w:ascii="Times New Roman" w:hAnsi="Times New Roman" w:cs="Times New Roman"/>
          <w:sz w:val="20"/>
          <w:szCs w:val="20"/>
        </w:rPr>
        <w:t>TruSight</w:t>
      </w:r>
      <w:proofErr w:type="spellEnd"/>
      <w:r w:rsidRPr="00CE0CC5">
        <w:rPr>
          <w:rFonts w:ascii="Times New Roman" w:hAnsi="Times New Roman" w:cs="Times New Roman"/>
          <w:sz w:val="20"/>
          <w:szCs w:val="20"/>
        </w:rPr>
        <w:t xml:space="preserve"> One Sequencing Panel (Illumina, USA) that provide comprehensive coverage of &gt;4600 genes associated with known inherited diseases. An analytical validation of this panel in our laboratory has shown sensitivity of &gt;96.5%, specificity of 99.95% and reproducibility of ~97%. </w:t>
      </w:r>
    </w:p>
    <w:p w:rsidR="00D65B2C" w:rsidRPr="00CE0CC5" w:rsidRDefault="00D65B2C" w:rsidP="00D65B2C">
      <w:pPr>
        <w:spacing w:line="480" w:lineRule="auto"/>
        <w:ind w:left="0" w:firstLine="0"/>
        <w:rPr>
          <w:rFonts w:ascii="Times New Roman" w:hAnsi="Times New Roman" w:cs="Times New Roman"/>
          <w:b/>
          <w:sz w:val="20"/>
          <w:szCs w:val="20"/>
        </w:rPr>
      </w:pPr>
      <w:r w:rsidRPr="00CE0CC5">
        <w:rPr>
          <w:rFonts w:ascii="Times New Roman" w:hAnsi="Times New Roman" w:cs="Times New Roman"/>
          <w:b/>
          <w:sz w:val="20"/>
          <w:szCs w:val="20"/>
        </w:rPr>
        <w:t>Library preparation and target enrichment</w:t>
      </w:r>
    </w:p>
    <w:p w:rsidR="00D65B2C" w:rsidRPr="00CE0CC5" w:rsidRDefault="00D65B2C" w:rsidP="00D65B2C">
      <w:pPr>
        <w:spacing w:line="480" w:lineRule="auto"/>
        <w:ind w:left="0" w:firstLine="0"/>
        <w:rPr>
          <w:rFonts w:ascii="Times New Roman" w:hAnsi="Times New Roman" w:cs="Times New Roman"/>
          <w:sz w:val="20"/>
          <w:szCs w:val="20"/>
        </w:rPr>
      </w:pPr>
      <w:r w:rsidRPr="00CE0CC5">
        <w:rPr>
          <w:rFonts w:ascii="Times New Roman" w:hAnsi="Times New Roman" w:cs="Times New Roman"/>
          <w:sz w:val="20"/>
          <w:szCs w:val="20"/>
        </w:rPr>
        <w:t xml:space="preserve">The </w:t>
      </w:r>
      <w:proofErr w:type="spellStart"/>
      <w:r w:rsidRPr="00CE0CC5">
        <w:rPr>
          <w:rFonts w:ascii="Times New Roman" w:hAnsi="Times New Roman" w:cs="Times New Roman"/>
          <w:sz w:val="20"/>
          <w:szCs w:val="20"/>
        </w:rPr>
        <w:t>Nextera</w:t>
      </w:r>
      <w:proofErr w:type="spellEnd"/>
      <w:r w:rsidRPr="00CE0CC5">
        <w:rPr>
          <w:rFonts w:ascii="Times New Roman" w:hAnsi="Times New Roman" w:cs="Times New Roman"/>
          <w:sz w:val="20"/>
          <w:szCs w:val="20"/>
        </w:rPr>
        <w:t xml:space="preserve"> DNA library preparation protocol (Illumina, USA) was used to convert input genomic DNA (gDNA) into adapter-tagged indexed libraries. Approximately 50 ng of input gDNA was used in the </w:t>
      </w:r>
      <w:proofErr w:type="spellStart"/>
      <w:r w:rsidRPr="00CE0CC5">
        <w:rPr>
          <w:rFonts w:ascii="Times New Roman" w:hAnsi="Times New Roman" w:cs="Times New Roman"/>
          <w:sz w:val="20"/>
          <w:szCs w:val="20"/>
        </w:rPr>
        <w:t>tagmentation</w:t>
      </w:r>
      <w:proofErr w:type="spellEnd"/>
      <w:r w:rsidRPr="00CE0CC5">
        <w:rPr>
          <w:rFonts w:ascii="Times New Roman" w:hAnsi="Times New Roman" w:cs="Times New Roman"/>
          <w:sz w:val="20"/>
          <w:szCs w:val="20"/>
        </w:rPr>
        <w:t xml:space="preserve"> process, which involves simultaneous fragmentation and adapter tagging of gDNA followed by adapter ligation. This was followed by limited cycles of PCR (ABI 9700, Life Technologies, </w:t>
      </w:r>
      <w:proofErr w:type="gramStart"/>
      <w:r w:rsidRPr="00CE0CC5">
        <w:rPr>
          <w:rFonts w:ascii="Times New Roman" w:hAnsi="Times New Roman" w:cs="Times New Roman"/>
          <w:sz w:val="20"/>
          <w:szCs w:val="20"/>
        </w:rPr>
        <w:t>USA</w:t>
      </w:r>
      <w:proofErr w:type="gramEnd"/>
      <w:r w:rsidRPr="00CE0CC5">
        <w:rPr>
          <w:rFonts w:ascii="Times New Roman" w:hAnsi="Times New Roman" w:cs="Times New Roman"/>
          <w:sz w:val="20"/>
          <w:szCs w:val="20"/>
        </w:rPr>
        <w:t xml:space="preserve">) to allow the incorporation of sample-specific indices or multiplex identifier barcodes. The quality of the library was assessed using the </w:t>
      </w:r>
      <w:proofErr w:type="spellStart"/>
      <w:r w:rsidRPr="00CE0CC5">
        <w:rPr>
          <w:rFonts w:ascii="Times New Roman" w:hAnsi="Times New Roman" w:cs="Times New Roman"/>
          <w:sz w:val="20"/>
          <w:szCs w:val="20"/>
        </w:rPr>
        <w:t>BioAnalyzer</w:t>
      </w:r>
      <w:proofErr w:type="spellEnd"/>
      <w:r w:rsidRPr="00CE0CC5">
        <w:rPr>
          <w:rFonts w:ascii="Times New Roman" w:hAnsi="Times New Roman" w:cs="Times New Roman"/>
          <w:sz w:val="20"/>
          <w:szCs w:val="20"/>
        </w:rPr>
        <w:t xml:space="preserve"> (Agilent, USA). Next, 500 ng of individual libraries were pooled in batches of 4, 12 or 24 samples and hybridized to biotin-labeled probes specific to the targeted regions. The pool was enriched for the target genomic regions by adding </w:t>
      </w:r>
      <w:proofErr w:type="spellStart"/>
      <w:r w:rsidRPr="00CE0CC5">
        <w:rPr>
          <w:rFonts w:ascii="Times New Roman" w:hAnsi="Times New Roman" w:cs="Times New Roman"/>
          <w:sz w:val="20"/>
          <w:szCs w:val="20"/>
        </w:rPr>
        <w:t>streptavidin</w:t>
      </w:r>
      <w:proofErr w:type="spellEnd"/>
      <w:r w:rsidRPr="00CE0CC5">
        <w:rPr>
          <w:rFonts w:ascii="Times New Roman" w:hAnsi="Times New Roman" w:cs="Times New Roman"/>
          <w:sz w:val="20"/>
          <w:szCs w:val="20"/>
        </w:rPr>
        <w:t xml:space="preserve"> beads that bind to the </w:t>
      </w:r>
      <w:proofErr w:type="spellStart"/>
      <w:r w:rsidRPr="00CE0CC5">
        <w:rPr>
          <w:rFonts w:ascii="Times New Roman" w:hAnsi="Times New Roman" w:cs="Times New Roman"/>
          <w:sz w:val="20"/>
          <w:szCs w:val="20"/>
        </w:rPr>
        <w:t>biotinylated</w:t>
      </w:r>
      <w:proofErr w:type="spellEnd"/>
      <w:r w:rsidRPr="00CE0CC5">
        <w:rPr>
          <w:rFonts w:ascii="Times New Roman" w:hAnsi="Times New Roman" w:cs="Times New Roman"/>
          <w:sz w:val="20"/>
          <w:szCs w:val="20"/>
        </w:rPr>
        <w:t xml:space="preserve"> probes. The </w:t>
      </w:r>
      <w:proofErr w:type="spellStart"/>
      <w:r w:rsidRPr="00CE0CC5">
        <w:rPr>
          <w:rFonts w:ascii="Times New Roman" w:hAnsi="Times New Roman" w:cs="Times New Roman"/>
          <w:sz w:val="20"/>
          <w:szCs w:val="20"/>
        </w:rPr>
        <w:t>biotinylated</w:t>
      </w:r>
      <w:proofErr w:type="spellEnd"/>
      <w:r w:rsidRPr="00CE0CC5">
        <w:rPr>
          <w:rFonts w:ascii="Times New Roman" w:hAnsi="Times New Roman" w:cs="Times New Roman"/>
          <w:sz w:val="20"/>
          <w:szCs w:val="20"/>
        </w:rPr>
        <w:t xml:space="preserve"> gDNA fragments bound to the </w:t>
      </w:r>
      <w:proofErr w:type="spellStart"/>
      <w:r w:rsidRPr="00CE0CC5">
        <w:rPr>
          <w:rFonts w:ascii="Times New Roman" w:hAnsi="Times New Roman" w:cs="Times New Roman"/>
          <w:sz w:val="20"/>
          <w:szCs w:val="20"/>
        </w:rPr>
        <w:t>streptavidin</w:t>
      </w:r>
      <w:proofErr w:type="spellEnd"/>
      <w:r w:rsidRPr="00CE0CC5">
        <w:rPr>
          <w:rFonts w:ascii="Times New Roman" w:hAnsi="Times New Roman" w:cs="Times New Roman"/>
          <w:sz w:val="20"/>
          <w:szCs w:val="20"/>
        </w:rPr>
        <w:t xml:space="preserve"> beads were magnetically pulled down from the solution. The partly enriched gDNA fragments were then eluted from the beads and subjected to a second round of hybridization. The tagged and amplified sample libraries were checked for quality and quantified using the </w:t>
      </w:r>
      <w:proofErr w:type="spellStart"/>
      <w:r w:rsidRPr="00CE0CC5">
        <w:rPr>
          <w:rFonts w:ascii="Times New Roman" w:hAnsi="Times New Roman" w:cs="Times New Roman"/>
          <w:sz w:val="20"/>
          <w:szCs w:val="20"/>
        </w:rPr>
        <w:t>BioAnalyzer</w:t>
      </w:r>
      <w:proofErr w:type="spellEnd"/>
      <w:r w:rsidRPr="00CE0CC5">
        <w:rPr>
          <w:rFonts w:ascii="Times New Roman" w:hAnsi="Times New Roman" w:cs="Times New Roman"/>
          <w:sz w:val="20"/>
          <w:szCs w:val="20"/>
        </w:rPr>
        <w:t xml:space="preserve"> (Agilent, USA). </w:t>
      </w:r>
      <w:proofErr w:type="spellStart"/>
      <w:r w:rsidRPr="00CE0CC5">
        <w:rPr>
          <w:rFonts w:ascii="Times New Roman" w:hAnsi="Times New Roman" w:cs="Times New Roman"/>
          <w:sz w:val="20"/>
          <w:szCs w:val="20"/>
        </w:rPr>
        <w:t>Upto</w:t>
      </w:r>
      <w:proofErr w:type="spellEnd"/>
      <w:r w:rsidRPr="00CE0CC5">
        <w:rPr>
          <w:rFonts w:ascii="Times New Roman" w:hAnsi="Times New Roman" w:cs="Times New Roman"/>
          <w:sz w:val="20"/>
          <w:szCs w:val="20"/>
        </w:rPr>
        <w:t xml:space="preserve"> 6-10 </w:t>
      </w:r>
      <w:proofErr w:type="spellStart"/>
      <w:r w:rsidRPr="00CE0CC5">
        <w:rPr>
          <w:rFonts w:ascii="Times New Roman" w:hAnsi="Times New Roman" w:cs="Times New Roman"/>
          <w:sz w:val="20"/>
          <w:szCs w:val="20"/>
        </w:rPr>
        <w:t>pM</w:t>
      </w:r>
      <w:proofErr w:type="spellEnd"/>
      <w:r w:rsidRPr="00CE0CC5">
        <w:rPr>
          <w:rFonts w:ascii="Times New Roman" w:hAnsi="Times New Roman" w:cs="Times New Roman"/>
          <w:sz w:val="20"/>
          <w:szCs w:val="20"/>
        </w:rPr>
        <w:t xml:space="preserve"> of the pooled library was loaded and sequenced on the </w:t>
      </w:r>
      <w:proofErr w:type="spellStart"/>
      <w:r w:rsidRPr="00CE0CC5">
        <w:rPr>
          <w:rFonts w:ascii="Times New Roman" w:hAnsi="Times New Roman" w:cs="Times New Roman"/>
          <w:sz w:val="20"/>
          <w:szCs w:val="20"/>
        </w:rPr>
        <w:t>MiSeq</w:t>
      </w:r>
      <w:proofErr w:type="spellEnd"/>
      <w:r w:rsidRPr="00CE0CC5">
        <w:rPr>
          <w:rFonts w:ascii="Times New Roman" w:hAnsi="Times New Roman" w:cs="Times New Roman"/>
          <w:sz w:val="20"/>
          <w:szCs w:val="20"/>
        </w:rPr>
        <w:t xml:space="preserve"> or NextSeq platform (Illumina, USA), according to the manufacturer’s instructions.</w:t>
      </w:r>
    </w:p>
    <w:p w:rsidR="00D65B2C" w:rsidRPr="00CE0CC5" w:rsidRDefault="00D65B2C" w:rsidP="00D65B2C">
      <w:pPr>
        <w:spacing w:line="480" w:lineRule="auto"/>
        <w:ind w:left="0" w:firstLine="0"/>
        <w:rPr>
          <w:rFonts w:ascii="Times New Roman" w:hAnsi="Times New Roman" w:cs="Times New Roman"/>
          <w:b/>
          <w:sz w:val="20"/>
          <w:szCs w:val="20"/>
        </w:rPr>
      </w:pPr>
      <w:r w:rsidRPr="00CE0CC5">
        <w:rPr>
          <w:rFonts w:ascii="Times New Roman" w:hAnsi="Times New Roman" w:cs="Times New Roman"/>
          <w:b/>
          <w:sz w:val="20"/>
          <w:szCs w:val="20"/>
        </w:rPr>
        <w:t>NGS-data analysis and interpretation</w:t>
      </w:r>
    </w:p>
    <w:p w:rsidR="00D65B2C" w:rsidRPr="00CE0CC5" w:rsidRDefault="00D65B2C" w:rsidP="00D65B2C">
      <w:pPr>
        <w:spacing w:line="480" w:lineRule="auto"/>
        <w:ind w:left="0" w:firstLine="0"/>
        <w:rPr>
          <w:rFonts w:ascii="Times New Roman" w:hAnsi="Times New Roman" w:cs="Times New Roman"/>
          <w:bCs/>
          <w:sz w:val="20"/>
          <w:szCs w:val="20"/>
        </w:rPr>
      </w:pPr>
      <w:r w:rsidRPr="00CE0CC5">
        <w:rPr>
          <w:rFonts w:ascii="Times New Roman" w:hAnsi="Times New Roman" w:cs="Times New Roman"/>
          <w:sz w:val="20"/>
          <w:szCs w:val="20"/>
        </w:rPr>
        <w:lastRenderedPageBreak/>
        <w:t xml:space="preserve">The trimmed FASTQ files were generated using </w:t>
      </w:r>
      <w:proofErr w:type="spellStart"/>
      <w:r w:rsidRPr="00CE0CC5">
        <w:rPr>
          <w:rFonts w:ascii="Times New Roman" w:hAnsi="Times New Roman" w:cs="Times New Roman"/>
          <w:sz w:val="20"/>
          <w:szCs w:val="20"/>
        </w:rPr>
        <w:t>MiSeq</w:t>
      </w:r>
      <w:proofErr w:type="spellEnd"/>
      <w:r w:rsidRPr="00CE0CC5">
        <w:rPr>
          <w:rFonts w:ascii="Times New Roman" w:hAnsi="Times New Roman" w:cs="Times New Roman"/>
          <w:sz w:val="20"/>
          <w:szCs w:val="20"/>
        </w:rPr>
        <w:t>/NextSeq Reporter (Illumina, USA). Reads were aligned against the whole genome build: hg19 using Strand NGSv2.6 (</w:t>
      </w:r>
      <w:hyperlink r:id="rId7" w:history="1">
        <w:r w:rsidRPr="00CE0CC5">
          <w:rPr>
            <w:rStyle w:val="Hyperlink"/>
            <w:rFonts w:ascii="Times New Roman" w:hAnsi="Times New Roman" w:cs="Times New Roman"/>
            <w:sz w:val="20"/>
            <w:szCs w:val="20"/>
          </w:rPr>
          <w:t>http://www.strand-ngs.com/</w:t>
        </w:r>
      </w:hyperlink>
      <w:r w:rsidRPr="00CE0CC5">
        <w:rPr>
          <w:rFonts w:ascii="Times New Roman" w:hAnsi="Times New Roman" w:cs="Times New Roman"/>
          <w:sz w:val="20"/>
          <w:szCs w:val="20"/>
        </w:rPr>
        <w:t>). Strand NGS is an integrated platform that provides analysis, management and visualization tools for NGS data. It has a comprehensive DNA-</w:t>
      </w:r>
      <w:proofErr w:type="spellStart"/>
      <w:r w:rsidRPr="00CE0CC5">
        <w:rPr>
          <w:rFonts w:ascii="Times New Roman" w:hAnsi="Times New Roman" w:cs="Times New Roman"/>
          <w:sz w:val="20"/>
          <w:szCs w:val="20"/>
        </w:rPr>
        <w:t>Seq</w:t>
      </w:r>
      <w:proofErr w:type="spellEnd"/>
      <w:r w:rsidRPr="00CE0CC5">
        <w:rPr>
          <w:rFonts w:ascii="Times New Roman" w:hAnsi="Times New Roman" w:cs="Times New Roman"/>
          <w:sz w:val="20"/>
          <w:szCs w:val="20"/>
        </w:rPr>
        <w:t xml:space="preserve"> pipeline that includes alignment, read-quality assessment, filtering, small variant calling and copy number variation detection. NGS data analysis was performed using Strand NGS and variant interpretation was done by StrandOmicsv5.0 (a proprietary clinical genomics interpretation and reporting platform from Strand Life Sciences, India), as previously described</w:t>
      </w:r>
      <w:r w:rsidR="00110E49">
        <w:rPr>
          <w:rFonts w:ascii="Times New Roman" w:hAnsi="Times New Roman" w:cs="Times New Roman"/>
          <w:sz w:val="20"/>
          <w:szCs w:val="20"/>
        </w:rPr>
        <w:t xml:space="preserve"> </w:t>
      </w:r>
      <w:r w:rsidR="00296D88">
        <w:rPr>
          <w:rFonts w:ascii="Times New Roman" w:hAnsi="Times New Roman" w:cs="Times New Roman"/>
          <w:sz w:val="20"/>
          <w:szCs w:val="20"/>
        </w:rPr>
        <w:fldChar w:fldCharType="begin" w:fldLock="1"/>
      </w:r>
      <w:r w:rsidR="00110E49">
        <w:rPr>
          <w:rFonts w:ascii="Times New Roman" w:hAnsi="Times New Roman" w:cs="Times New Roman"/>
          <w:sz w:val="20"/>
          <w:szCs w:val="20"/>
        </w:rPr>
        <w:instrText xml:space="preserve">ADDIN CSL_CITATION {"citationItems":[{"id":"ITEM-1","itemData":{"DOI":"10.1038/jhg.2016.4","ISBN":"1434-5161","ISSN":"1435232X","PMID":"26911350","abstract":"Breast and/or ovarian cancer (BOC) are among the most frequently diagnosed forms of hereditary cancers and leading cause of death in India. This emphasizes on the need for a cost-effective method for early detection of these cancers. We sequenced 141 unrelated patients and families with BOC using the TruSight Cancer panel, which includes 13 genes strongly associated with risk of inherited BOC. Multi-gene sequencing was done on the Illumina MiSeq platform. Genetic variations were identified using the Strand NGS software and interpreted using the StrandOmics platform. We were able to detect pathogenic mutations in 51 (36.2%) cases, out of which 19 were novel mutations. When we considered familial breast cancer cases only, the detection rate increased to 52%. When cases were stratified based on age of diagnosis into three categories, </w:instrText>
      </w:r>
      <w:r w:rsidR="00110E49">
        <w:rPr>
          <w:rFonts w:ascii="Cambria Math" w:hAnsi="Cambria Math" w:cs="Cambria Math"/>
          <w:sz w:val="20"/>
          <w:szCs w:val="20"/>
        </w:rPr>
        <w:instrText>⩽</w:instrText>
      </w:r>
      <w:r w:rsidR="00110E49">
        <w:rPr>
          <w:rFonts w:ascii="Times New Roman" w:hAnsi="Times New Roman" w:cs="Times New Roman"/>
          <w:sz w:val="20"/>
          <w:szCs w:val="20"/>
        </w:rPr>
        <w:instrText>40 years, 40-50 years and &gt;50 years, the detection rates were higher in the first two categories (44.4% and 53.4%, respectively) as compared with the third category, in which it was 26.9%. Our study suggests that next-generation sequencing-based multi-gene panels increase the sensitivity of mutation detection and help in identifying patients with a high risk of developing cancer as compared with sequential tests of individual genes.","author":[{"dropping-particle":"","family":"Mannan","given":"Ashraf U.","non-dropping-particle":"","parse-names":false,"suffix":""},{"dropping-particle":"","family":"Singh","given":"Jaya","non-dropping-particle":"","parse-names":false,"suffix":""},{"dropping-particle":"","family":"Lakshmikeshava","given":"Ravikiran","non-dropping-particle":"","parse-names":false,"suffix":""},{"dropping-particle":"","family":"Thota","given":"Nishita","non-dropping-particle":"","parse-names":false,"suffix":""},{"dropping-particle":"","family":"Singh","given":"Suhasini","non-dropping-particle":"","parse-names":false,"suffix":""},{"dropping-particle":"","family":"Sowmya","given":"T. S.","non-dropping-particle":"","parse-names":false,"suffix":""},{"dropping-particle":"","family":"Mishra","given":"Avshesh","non-dropping-particle":"","parse-names":false,"suffix":""},{"dropping-particle":"","family":"Sinha","given":"Aditi","non-dropping-particle":"","parse-names":false,"suffix":""},{"dropping-particle":"","family":"Deshwal","given":"Shivani","non-dropping-particle":"","parse-names":false,"suffix":""},{"dropping-particle":"","family":"Soni","given":"Megha R.","non-dropping-particle":"","parse-names":false,"suffix":""},{"dropping-particle":"","family":"Chandrasekar","given":"Anbukayalvizhi","non-dropping-particle":"","parse-names":false,"suffix":""},{"dropping-particle":"","family":"Ramesh","given":"Bhargavi","non-dropping-particle":"","parse-names":false,"suffix":""},{"dropping-particle":"","family":"Ramamurthy","given":"Bharat","non-dropping-particle":"","parse-names":false,"suffix":""},{"dropping-particle":"","family":"Padhi","given":"Shila","non-dropping-particle":"","parse-names":false,"suffix":""},{"dropping-particle":"","family":"Manek","given":"Payal","non-dropping-particle":"","parse-names":false,"suffix":""},{"dropping-particle":"","family":"Ramalingam","given":"Ravi","non-dropping-particle":"","parse-names":false,"suffix":""},{"dropping-particle":"","family":"Kapoor","given":"Suman","non-dropping-particle":"","parse-names":false,"suffix":""},{"dropping-particle":"","family":"Ghosh","given":"Mithua","non-dropping-particle":"","parse-names":false,"suffix":""},{"dropping-particle":"","family":"Sankaran","given":"Satish","non-dropping-particle":"","parse-names":false,"suffix":""},{"dropping-particle":"","family":"Ghosh","given":"Arunabha","non-dropping-particle":"","parse-names":false,"suffix":""},{"dropping-particle":"","family":"Veeramachaneni","given":"Vamsi","non-dropping-particle":"","parse-names":false,"suffix":""},{"dropping-particle":"","family":"Ramamoorthy","given":"Preveen","non-dropping-particle":"","parse-names":false,"suffix":""},{"dropping-particle":"","family":"Hariharan","given":"Ramesh","non-dropping-particle":"","parse-names":false,"suffix":""},{"dropping-particle":"","family":"Subramanian","given":"Kalyanasundaram","non-dropping-particle":"","parse-names":false,"suffix":""}],"container-title":"Journal of Human Genetics","id":"ITEM-1","issue":"6","issued":{"date-parts":[["2016"]]},"page":"515-522","publisher":"Nature Publishing Group","title":"Detection of high frequency of mutations in a breast and/or ovarian cancer cohort: Implications of embracing a multi-gene panel in molecular diagnosis in India","type":"article-journal","volume":"61"},"uris":["http://www.mendeley.com/documents/?uuid=c77f217f-08c5-447b-ab77-645eded136fd"]}],"mendeley":{"formattedCitation":"[1]","plainTextFormattedCitation":"[1]","previouslyFormattedCitation":"[1]"},"properties":{"noteIndex":0},"schema":"https://github.com/citation-style-language/schema/raw/master/csl-citation.json"}</w:instrText>
      </w:r>
      <w:r w:rsidR="00296D88">
        <w:rPr>
          <w:rFonts w:ascii="Times New Roman" w:hAnsi="Times New Roman" w:cs="Times New Roman"/>
          <w:sz w:val="20"/>
          <w:szCs w:val="20"/>
        </w:rPr>
        <w:fldChar w:fldCharType="separate"/>
      </w:r>
      <w:r w:rsidR="00110E49" w:rsidRPr="00110E49">
        <w:rPr>
          <w:rFonts w:ascii="Times New Roman" w:hAnsi="Times New Roman" w:cs="Times New Roman"/>
          <w:noProof/>
          <w:sz w:val="20"/>
          <w:szCs w:val="20"/>
        </w:rPr>
        <w:t>[1]</w:t>
      </w:r>
      <w:r w:rsidR="00296D88">
        <w:rPr>
          <w:rFonts w:ascii="Times New Roman" w:hAnsi="Times New Roman" w:cs="Times New Roman"/>
          <w:sz w:val="20"/>
          <w:szCs w:val="20"/>
        </w:rPr>
        <w:fldChar w:fldCharType="end"/>
      </w:r>
      <w:r w:rsidRPr="00CE0CC5">
        <w:rPr>
          <w:rFonts w:ascii="Times New Roman" w:hAnsi="Times New Roman" w:cs="Times New Roman"/>
          <w:color w:val="000000" w:themeColor="text1"/>
          <w:sz w:val="20"/>
          <w:szCs w:val="20"/>
        </w:rPr>
        <w:t>.</w:t>
      </w:r>
      <w:r w:rsidRPr="00CE0CC5">
        <w:rPr>
          <w:rFonts w:ascii="Times New Roman" w:hAnsi="Times New Roman" w:cs="Times New Roman"/>
          <w:sz w:val="20"/>
          <w:szCs w:val="20"/>
        </w:rPr>
        <w:t xml:space="preserve"> In brief, </w:t>
      </w:r>
      <w:proofErr w:type="spellStart"/>
      <w:r w:rsidRPr="00CE0CC5">
        <w:rPr>
          <w:rFonts w:ascii="Times New Roman" w:hAnsi="Times New Roman" w:cs="Times New Roman"/>
          <w:sz w:val="20"/>
          <w:szCs w:val="20"/>
        </w:rPr>
        <w:t>StrandOmics</w:t>
      </w:r>
      <w:proofErr w:type="spellEnd"/>
      <w:r w:rsidRPr="00CE0CC5">
        <w:rPr>
          <w:rFonts w:ascii="Times New Roman" w:hAnsi="Times New Roman" w:cs="Times New Roman"/>
          <w:sz w:val="20"/>
          <w:szCs w:val="20"/>
        </w:rPr>
        <w:t xml:space="preserve"> is a clinical interpretation and reporting platform that combines knowledge from internal </w:t>
      </w:r>
      <w:proofErr w:type="spellStart"/>
      <w:r w:rsidRPr="00CE0CC5">
        <w:rPr>
          <w:rFonts w:ascii="Times New Roman" w:hAnsi="Times New Roman" w:cs="Times New Roman"/>
          <w:sz w:val="20"/>
          <w:szCs w:val="20"/>
        </w:rPr>
        <w:t>curated</w:t>
      </w:r>
      <w:proofErr w:type="spellEnd"/>
      <w:r w:rsidRPr="00CE0CC5">
        <w:rPr>
          <w:rFonts w:ascii="Times New Roman" w:hAnsi="Times New Roman" w:cs="Times New Roman"/>
          <w:sz w:val="20"/>
          <w:szCs w:val="20"/>
        </w:rPr>
        <w:t xml:space="preserve"> literature content, along with various publically available data sources such as </w:t>
      </w:r>
      <w:proofErr w:type="spellStart"/>
      <w:r w:rsidRPr="00CE0CC5">
        <w:rPr>
          <w:rFonts w:ascii="Times New Roman" w:hAnsi="Times New Roman" w:cs="Times New Roman"/>
          <w:sz w:val="20"/>
          <w:szCs w:val="20"/>
        </w:rPr>
        <w:t>Uniprot</w:t>
      </w:r>
      <w:proofErr w:type="spellEnd"/>
      <w:r w:rsidRPr="00CE0CC5">
        <w:rPr>
          <w:rFonts w:ascii="Times New Roman" w:hAnsi="Times New Roman" w:cs="Times New Roman"/>
          <w:sz w:val="20"/>
          <w:szCs w:val="20"/>
        </w:rPr>
        <w:t xml:space="preserve">, OMIM, HGMD, </w:t>
      </w:r>
      <w:proofErr w:type="spellStart"/>
      <w:r w:rsidRPr="00CE0CC5">
        <w:rPr>
          <w:rFonts w:ascii="Times New Roman" w:hAnsi="Times New Roman" w:cs="Times New Roman"/>
          <w:sz w:val="20"/>
          <w:szCs w:val="20"/>
        </w:rPr>
        <w:t>ClinVar</w:t>
      </w:r>
      <w:proofErr w:type="spellEnd"/>
      <w:r w:rsidRPr="00CE0CC5">
        <w:rPr>
          <w:rFonts w:ascii="Times New Roman" w:hAnsi="Times New Roman" w:cs="Times New Roman"/>
          <w:sz w:val="20"/>
          <w:szCs w:val="20"/>
        </w:rPr>
        <w:t>, ARUP, dbSNP, 1000 Genomes, Exome Variant Server (EVS), and Exome Aggregation Consortium (</w:t>
      </w:r>
      <w:proofErr w:type="spellStart"/>
      <w:r w:rsidRPr="00CE0CC5">
        <w:rPr>
          <w:rFonts w:ascii="Times New Roman" w:hAnsi="Times New Roman" w:cs="Times New Roman"/>
          <w:sz w:val="20"/>
          <w:szCs w:val="20"/>
        </w:rPr>
        <w:t>ExAC</w:t>
      </w:r>
      <w:proofErr w:type="spellEnd"/>
      <w:r w:rsidRPr="00CE0CC5">
        <w:rPr>
          <w:rFonts w:ascii="Times New Roman" w:hAnsi="Times New Roman" w:cs="Times New Roman"/>
          <w:sz w:val="20"/>
          <w:szCs w:val="20"/>
        </w:rPr>
        <w:t xml:space="preserve">). In addition to databases, bioinformatics prediction tools, such as SIFT, PolyPhen-2, Mutation Taster, Mutation Assessor, FATHMM, LRT for missense variants, and NNSPLICE, </w:t>
      </w:r>
      <w:proofErr w:type="spellStart"/>
      <w:r w:rsidRPr="00CE0CC5">
        <w:rPr>
          <w:rFonts w:ascii="Times New Roman" w:hAnsi="Times New Roman" w:cs="Times New Roman"/>
          <w:sz w:val="20"/>
          <w:szCs w:val="20"/>
        </w:rPr>
        <w:t>SplicePort</w:t>
      </w:r>
      <w:proofErr w:type="spellEnd"/>
      <w:r w:rsidRPr="00CE0CC5">
        <w:rPr>
          <w:rFonts w:ascii="Times New Roman" w:hAnsi="Times New Roman" w:cs="Times New Roman"/>
          <w:sz w:val="20"/>
          <w:szCs w:val="20"/>
        </w:rPr>
        <w:t xml:space="preserve"> and </w:t>
      </w:r>
      <w:proofErr w:type="spellStart"/>
      <w:r w:rsidRPr="00CE0CC5">
        <w:rPr>
          <w:rFonts w:ascii="Times New Roman" w:hAnsi="Times New Roman" w:cs="Times New Roman"/>
          <w:sz w:val="20"/>
          <w:szCs w:val="20"/>
        </w:rPr>
        <w:t>MaxEntScan</w:t>
      </w:r>
      <w:proofErr w:type="spellEnd"/>
      <w:r w:rsidRPr="00CE0CC5">
        <w:rPr>
          <w:rFonts w:ascii="Times New Roman" w:hAnsi="Times New Roman" w:cs="Times New Roman"/>
          <w:sz w:val="20"/>
          <w:szCs w:val="20"/>
        </w:rPr>
        <w:t xml:space="preserve"> tools for variants in essential splice sites and exon–intron boundaries, have also been used to assess the </w:t>
      </w:r>
      <w:proofErr w:type="spellStart"/>
      <w:r w:rsidRPr="00CE0CC5">
        <w:rPr>
          <w:rFonts w:ascii="Times New Roman" w:hAnsi="Times New Roman" w:cs="Times New Roman"/>
          <w:sz w:val="20"/>
          <w:szCs w:val="20"/>
        </w:rPr>
        <w:t>pathogenicity</w:t>
      </w:r>
      <w:proofErr w:type="spellEnd"/>
      <w:r w:rsidRPr="00CE0CC5">
        <w:rPr>
          <w:rFonts w:ascii="Times New Roman" w:hAnsi="Times New Roman" w:cs="Times New Roman"/>
          <w:sz w:val="20"/>
          <w:szCs w:val="20"/>
        </w:rPr>
        <w:t xml:space="preserve"> of the variants. This integrated knowledge is then used to prioritize automatically a list of variants based on American College of Medical Genetics and Genomics (ACMG) guidelines</w:t>
      </w:r>
      <w:r w:rsidRPr="00CE0CC5">
        <w:rPr>
          <w:rFonts w:ascii="Times New Roman" w:eastAsia="Times New Roman" w:hAnsi="Times New Roman" w:cs="Times New Roman"/>
          <w:color w:val="000000"/>
          <w:kern w:val="36"/>
          <w:sz w:val="20"/>
          <w:szCs w:val="20"/>
        </w:rPr>
        <w:t xml:space="preserve"> </w:t>
      </w:r>
      <w:r w:rsidRPr="00CE0CC5">
        <w:rPr>
          <w:rFonts w:ascii="Times New Roman" w:hAnsi="Times New Roman" w:cs="Times New Roman"/>
          <w:bCs/>
          <w:sz w:val="20"/>
          <w:szCs w:val="20"/>
        </w:rPr>
        <w:t xml:space="preserve">for the interpretation of sequence </w:t>
      </w:r>
      <w:r w:rsidRPr="00CE0CC5">
        <w:rPr>
          <w:rFonts w:ascii="Times New Roman" w:hAnsi="Times New Roman" w:cs="Times New Roman"/>
          <w:bCs/>
          <w:color w:val="000000" w:themeColor="text1"/>
          <w:sz w:val="20"/>
          <w:szCs w:val="20"/>
        </w:rPr>
        <w:t xml:space="preserve">variants </w:t>
      </w:r>
      <w:r w:rsidR="00296D88">
        <w:rPr>
          <w:rFonts w:ascii="Times New Roman" w:hAnsi="Times New Roman" w:cs="Times New Roman"/>
          <w:bCs/>
          <w:color w:val="000000" w:themeColor="text1"/>
          <w:sz w:val="20"/>
          <w:szCs w:val="20"/>
        </w:rPr>
        <w:fldChar w:fldCharType="begin" w:fldLock="1"/>
      </w:r>
      <w:r w:rsidR="00110E49">
        <w:rPr>
          <w:rFonts w:ascii="Times New Roman" w:hAnsi="Times New Roman" w:cs="Times New Roman"/>
          <w:bCs/>
          <w:color w:val="000000" w:themeColor="text1"/>
          <w:sz w:val="20"/>
          <w:szCs w:val="20"/>
        </w:rPr>
        <w:instrText>ADDIN CSL_CITATION {"citationItems":[{"id":"ITEM-1","itemData":{"DOI":"10.1038/gim.2015.30.Standards","author":[{"dropping-particle":"","family":"Laboratories","given":"Knight Diagnostic","non-dropping-particle":"","parse-names":false,"suffix":""},{"dropping-particle":"","family":"Genetics","given":"Medical","non-dropping-particle":"","parse-names":false,"suffix":""},{"dropping-particle":"","family":"Health","given":"Oregon","non-dropping-particle":"","parse-names":false,"suffix":""},{"dropping-particle":"","family":"Road","given":"Plank","non-dropping-particle":"","parse-names":false,"suffix":""},{"dropping-particle":"","family":"Molecular","given":"Clinical","non-dropping-particle":"","parse-names":false,"suffix":""},{"dropping-particle":"","family":"Children","given":"Nationwide","non-dropping-particle":"","parse-names":false,"suffix":""},{"dropping-particle":"","family":"State","given":"Ohio","non-dropping-particle":"","parse-names":false,"suffix":""}],"container-title":"Genet Med","id":"ITEM-1","issue":"5","issued":{"date-parts":[["2015"]]},"page":"405-424","title":"HHS Public Access","type":"article-journal","volume":"17"},"uris":["http://www.mendeley.com/documents/?uuid=cb77507b-4ac3-438b-a8f5-78e20fd21479"]}],"mendeley":{"formattedCitation":"[2]","plainTextFormattedCitation":"[2]","previouslyFormattedCitation":"[2]"},"properties":{"noteIndex":0},"schema":"https://github.com/citation-style-language/schema/raw/master/csl-citation.json"}</w:instrText>
      </w:r>
      <w:r w:rsidR="00296D88">
        <w:rPr>
          <w:rFonts w:ascii="Times New Roman" w:hAnsi="Times New Roman" w:cs="Times New Roman"/>
          <w:bCs/>
          <w:color w:val="000000" w:themeColor="text1"/>
          <w:sz w:val="20"/>
          <w:szCs w:val="20"/>
        </w:rPr>
        <w:fldChar w:fldCharType="separate"/>
      </w:r>
      <w:r w:rsidR="00110E49" w:rsidRPr="00110E49">
        <w:rPr>
          <w:rFonts w:ascii="Times New Roman" w:hAnsi="Times New Roman" w:cs="Times New Roman"/>
          <w:bCs/>
          <w:noProof/>
          <w:color w:val="000000" w:themeColor="text1"/>
          <w:sz w:val="20"/>
          <w:szCs w:val="20"/>
        </w:rPr>
        <w:t>[2]</w:t>
      </w:r>
      <w:r w:rsidR="00296D88">
        <w:rPr>
          <w:rFonts w:ascii="Times New Roman" w:hAnsi="Times New Roman" w:cs="Times New Roman"/>
          <w:bCs/>
          <w:color w:val="000000" w:themeColor="text1"/>
          <w:sz w:val="20"/>
          <w:szCs w:val="20"/>
        </w:rPr>
        <w:fldChar w:fldCharType="end"/>
      </w:r>
      <w:r w:rsidRPr="00CE0CC5">
        <w:rPr>
          <w:rFonts w:ascii="Times New Roman" w:hAnsi="Times New Roman" w:cs="Times New Roman"/>
          <w:color w:val="000000" w:themeColor="text1"/>
          <w:sz w:val="20"/>
          <w:szCs w:val="20"/>
        </w:rPr>
        <w:t>. Also,</w:t>
      </w:r>
      <w:r w:rsidRPr="00CE0CC5">
        <w:rPr>
          <w:rFonts w:ascii="Times New Roman" w:hAnsi="Times New Roman" w:cs="Times New Roman"/>
          <w:sz w:val="20"/>
          <w:szCs w:val="20"/>
        </w:rPr>
        <w:t xml:space="preserve"> for the automated variant </w:t>
      </w:r>
      <w:proofErr w:type="spellStart"/>
      <w:r w:rsidRPr="00CE0CC5">
        <w:rPr>
          <w:rFonts w:ascii="Times New Roman" w:hAnsi="Times New Roman" w:cs="Times New Roman"/>
          <w:sz w:val="20"/>
          <w:szCs w:val="20"/>
        </w:rPr>
        <w:t>priorization</w:t>
      </w:r>
      <w:proofErr w:type="spellEnd"/>
      <w:r w:rsidRPr="00CE0CC5">
        <w:rPr>
          <w:rFonts w:ascii="Times New Roman" w:hAnsi="Times New Roman" w:cs="Times New Roman"/>
          <w:sz w:val="20"/>
          <w:szCs w:val="20"/>
        </w:rPr>
        <w:t>, the inheritance model, disease phenotype, sequence conservation across various species, and allelic frequency in our laboratory’s internal pooled patient database (PPDB) and publically available data sources were used. A variant was labeled ‘novel’ when it had not been previously reported in the literature or in any public database.</w:t>
      </w:r>
    </w:p>
    <w:p w:rsidR="00D65B2C" w:rsidRPr="00CE0CC5" w:rsidRDefault="00D65B2C" w:rsidP="00D65B2C">
      <w:pPr>
        <w:spacing w:line="480" w:lineRule="auto"/>
        <w:ind w:left="0" w:firstLine="0"/>
        <w:rPr>
          <w:rFonts w:ascii="Times New Roman" w:hAnsi="Times New Roman" w:cs="Times New Roman"/>
          <w:b/>
          <w:sz w:val="20"/>
          <w:szCs w:val="20"/>
        </w:rPr>
      </w:pPr>
      <w:r w:rsidRPr="00CE0CC5">
        <w:rPr>
          <w:rFonts w:ascii="Times New Roman" w:hAnsi="Times New Roman" w:cs="Times New Roman"/>
          <w:b/>
          <w:sz w:val="20"/>
          <w:szCs w:val="20"/>
        </w:rPr>
        <w:t>Variant calling and classification</w:t>
      </w:r>
    </w:p>
    <w:p w:rsidR="00D65B2C" w:rsidRPr="00CE0CC5" w:rsidRDefault="00D65B2C" w:rsidP="00D65B2C">
      <w:pPr>
        <w:spacing w:line="480" w:lineRule="auto"/>
        <w:ind w:left="0" w:firstLine="0"/>
        <w:rPr>
          <w:rFonts w:ascii="Times New Roman" w:hAnsi="Times New Roman" w:cs="Times New Roman"/>
          <w:sz w:val="20"/>
          <w:szCs w:val="20"/>
        </w:rPr>
      </w:pPr>
      <w:r w:rsidRPr="00CE0CC5">
        <w:rPr>
          <w:rFonts w:ascii="Times New Roman" w:hAnsi="Times New Roman" w:cs="Times New Roman"/>
          <w:sz w:val="20"/>
          <w:szCs w:val="20"/>
        </w:rPr>
        <w:t xml:space="preserve">Reads with average base quality &lt;Q20 were excluded from the variant calling process, and the Bayesian approach was used to identify the consensus genotype at the variant locus. Each variant that was called out was assigned a </w:t>
      </w:r>
      <w:proofErr w:type="spellStart"/>
      <w:r w:rsidRPr="00CE0CC5">
        <w:rPr>
          <w:rFonts w:ascii="Times New Roman" w:hAnsi="Times New Roman" w:cs="Times New Roman"/>
          <w:sz w:val="20"/>
          <w:szCs w:val="20"/>
        </w:rPr>
        <w:t>Phred</w:t>
      </w:r>
      <w:proofErr w:type="spellEnd"/>
      <w:r w:rsidRPr="00CE0CC5">
        <w:rPr>
          <w:rFonts w:ascii="Times New Roman" w:hAnsi="Times New Roman" w:cs="Times New Roman"/>
          <w:sz w:val="20"/>
          <w:szCs w:val="20"/>
        </w:rPr>
        <w:t xml:space="preserve"> equivalent score that represents base-calling error probabilities. The identified variants in this study were called with a read quality &gt;Q30 and a confidence score &gt;50. The identified variants were labeled according to the ACMG recommendations for standards for the interpretation and reporting of sequence variations </w:t>
      </w:r>
      <w:r w:rsidRPr="00CE0CC5">
        <w:rPr>
          <w:rFonts w:ascii="Times New Roman" w:hAnsi="Times New Roman" w:cs="Times New Roman"/>
          <w:color w:val="000000" w:themeColor="text1"/>
          <w:sz w:val="20"/>
          <w:szCs w:val="20"/>
        </w:rPr>
        <w:t>(</w:t>
      </w:r>
      <w:r w:rsidRPr="00CE0CC5">
        <w:rPr>
          <w:rFonts w:ascii="Times New Roman" w:eastAsia="Times New Roman" w:hAnsi="Times New Roman" w:cs="Times New Roman"/>
          <w:color w:val="000000" w:themeColor="text1"/>
          <w:sz w:val="20"/>
          <w:szCs w:val="20"/>
          <w:lang w:val="en-IN" w:eastAsia="en-IN"/>
        </w:rPr>
        <w:t>Richards et al, 2015)</w:t>
      </w:r>
      <w:r w:rsidRPr="00CE0CC5">
        <w:rPr>
          <w:rFonts w:ascii="Times New Roman" w:hAnsi="Times New Roman" w:cs="Times New Roman"/>
          <w:color w:val="000000" w:themeColor="text1"/>
          <w:sz w:val="20"/>
          <w:szCs w:val="20"/>
        </w:rPr>
        <w:t>. The</w:t>
      </w:r>
      <w:r w:rsidRPr="00CE0CC5">
        <w:rPr>
          <w:rFonts w:ascii="Times New Roman" w:hAnsi="Times New Roman" w:cs="Times New Roman"/>
          <w:sz w:val="20"/>
          <w:szCs w:val="20"/>
        </w:rPr>
        <w:t xml:space="preserve"> variants were classified into six categories: 1) pathogenic, 2) likely pathogenic, 3) variant of uncertain significance with probable damaging effect (VUSD), 4) variant of uncertain significance (VUS), 5) likely benign, and 6) benign.</w:t>
      </w:r>
    </w:p>
    <w:p w:rsidR="00D65B2C" w:rsidRPr="00CE0CC5" w:rsidRDefault="00D65B2C" w:rsidP="00D65B2C">
      <w:pPr>
        <w:spacing w:line="480" w:lineRule="auto"/>
        <w:ind w:left="0" w:firstLine="0"/>
        <w:rPr>
          <w:rFonts w:ascii="Times New Roman" w:hAnsi="Times New Roman" w:cs="Times New Roman"/>
          <w:b/>
          <w:sz w:val="20"/>
          <w:szCs w:val="20"/>
        </w:rPr>
      </w:pPr>
      <w:r w:rsidRPr="00CE0CC5">
        <w:rPr>
          <w:rFonts w:ascii="Times New Roman" w:hAnsi="Times New Roman" w:cs="Times New Roman"/>
          <w:b/>
          <w:sz w:val="20"/>
          <w:szCs w:val="20"/>
        </w:rPr>
        <w:t>Copy number variation (CNV) Analysis</w:t>
      </w:r>
    </w:p>
    <w:p w:rsidR="00D65B2C" w:rsidRDefault="00D65B2C" w:rsidP="00D65B2C">
      <w:pPr>
        <w:spacing w:line="480" w:lineRule="auto"/>
        <w:ind w:left="0" w:firstLine="0"/>
        <w:rPr>
          <w:rFonts w:ascii="Times New Roman" w:hAnsi="Times New Roman" w:cs="Times New Roman"/>
          <w:sz w:val="20"/>
          <w:szCs w:val="20"/>
        </w:rPr>
      </w:pPr>
      <w:r w:rsidRPr="00CE0CC5">
        <w:rPr>
          <w:rFonts w:ascii="Times New Roman" w:hAnsi="Times New Roman" w:cs="Times New Roman"/>
          <w:sz w:val="20"/>
          <w:szCs w:val="20"/>
        </w:rPr>
        <w:lastRenderedPageBreak/>
        <w:t>In addition to SNVs and small indels, copy number analysis was performed to identify large deletions or duplications ranging from a single exon, multi-exons, whole gene, to multiple genes (continuous). The CNV analysis was performed by comparing normalized reads across 23 other samples from the same run (usually) by using Strand NGS (</w:t>
      </w:r>
      <w:proofErr w:type="spellStart"/>
      <w:r w:rsidRPr="00CE0CC5">
        <w:rPr>
          <w:rFonts w:ascii="Times New Roman" w:hAnsi="Times New Roman" w:cs="Times New Roman"/>
          <w:sz w:val="20"/>
          <w:szCs w:val="20"/>
        </w:rPr>
        <w:t>Mannan</w:t>
      </w:r>
      <w:proofErr w:type="spellEnd"/>
      <w:r w:rsidRPr="00CE0CC5">
        <w:rPr>
          <w:rFonts w:ascii="Times New Roman" w:hAnsi="Times New Roman" w:cs="Times New Roman"/>
          <w:sz w:val="20"/>
          <w:szCs w:val="20"/>
        </w:rPr>
        <w:t xml:space="preserve"> et al., 2016). For each sample, potential CNV changes in the genes of interest were identified by manual interpretation based on the following cutoffs</w:t>
      </w:r>
      <w:r w:rsidR="002F34B5">
        <w:rPr>
          <w:rFonts w:ascii="Times New Roman" w:hAnsi="Times New Roman" w:cs="Times New Roman"/>
          <w:sz w:val="20"/>
          <w:szCs w:val="20"/>
        </w:rPr>
        <w:t>,</w:t>
      </w:r>
      <w:r w:rsidRPr="00CE0CC5">
        <w:rPr>
          <w:rFonts w:ascii="Times New Roman" w:hAnsi="Times New Roman" w:cs="Times New Roman"/>
          <w:sz w:val="20"/>
          <w:szCs w:val="20"/>
        </w:rPr>
        <w:t xml:space="preserve"> single exon cases</w:t>
      </w:r>
      <w:r w:rsidR="002F34B5">
        <w:rPr>
          <w:rFonts w:ascii="Times New Roman" w:hAnsi="Times New Roman" w:cs="Times New Roman"/>
          <w:sz w:val="20"/>
          <w:szCs w:val="20"/>
        </w:rPr>
        <w:t>,</w:t>
      </w:r>
      <w:r w:rsidRPr="00CE0CC5">
        <w:rPr>
          <w:rFonts w:ascii="Times New Roman" w:hAnsi="Times New Roman" w:cs="Times New Roman"/>
          <w:sz w:val="20"/>
          <w:szCs w:val="20"/>
        </w:rPr>
        <w:t xml:space="preserve"> deletions: CN&lt;1.2, Z-score</w:t>
      </w:r>
      <w:r w:rsidRPr="00CE0CC5">
        <w:rPr>
          <w:rFonts w:ascii="Times New Roman" w:hAnsi="Times New Roman" w:cs="Times New Roman"/>
          <w:color w:val="000000" w:themeColor="text1"/>
          <w:sz w:val="20"/>
          <w:szCs w:val="20"/>
        </w:rPr>
        <w:t>&gt;7; multi exon cases</w:t>
      </w:r>
      <w:r w:rsidR="002F34B5">
        <w:rPr>
          <w:rFonts w:ascii="Times New Roman" w:hAnsi="Times New Roman" w:cs="Times New Roman"/>
          <w:color w:val="000000" w:themeColor="text1"/>
          <w:sz w:val="20"/>
          <w:szCs w:val="20"/>
        </w:rPr>
        <w:t>,</w:t>
      </w:r>
      <w:r w:rsidRPr="00CE0CC5">
        <w:rPr>
          <w:rFonts w:ascii="Times New Roman" w:hAnsi="Times New Roman" w:cs="Times New Roman"/>
          <w:color w:val="000000" w:themeColor="text1"/>
          <w:sz w:val="20"/>
          <w:szCs w:val="20"/>
        </w:rPr>
        <w:t xml:space="preserve"> deletions: CN&lt;1.2, Z-score&gt;5; duplications: CN&gt;2.8, Z-score&gt;5 , multi-gene cases</w:t>
      </w:r>
      <w:r w:rsidR="002F34B5">
        <w:rPr>
          <w:rFonts w:ascii="Times New Roman" w:hAnsi="Times New Roman" w:cs="Times New Roman"/>
          <w:color w:val="000000" w:themeColor="text1"/>
          <w:sz w:val="20"/>
          <w:szCs w:val="20"/>
        </w:rPr>
        <w:t>,</w:t>
      </w:r>
      <w:r w:rsidRPr="00CE0CC5">
        <w:rPr>
          <w:rFonts w:ascii="Times New Roman" w:hAnsi="Times New Roman" w:cs="Times New Roman"/>
          <w:color w:val="000000" w:themeColor="text1"/>
          <w:sz w:val="20"/>
          <w:szCs w:val="20"/>
        </w:rPr>
        <w:t xml:space="preserve"> deletions: CN&lt;1.3, Z-score&gt;4; duplications: CN&gt;2.7, Z-score&gt;4 in the gene</w:t>
      </w:r>
      <w:r w:rsidRPr="00CE0CC5">
        <w:rPr>
          <w:rFonts w:ascii="Times New Roman" w:hAnsi="Times New Roman" w:cs="Times New Roman"/>
          <w:sz w:val="20"/>
          <w:szCs w:val="20"/>
        </w:rPr>
        <w:t xml:space="preserve"> of interest. </w:t>
      </w:r>
    </w:p>
    <w:p w:rsidR="00F25F41" w:rsidRDefault="00F25F41" w:rsidP="00F25F41">
      <w:pPr>
        <w:spacing w:line="480" w:lineRule="auto"/>
        <w:ind w:left="0" w:firstLine="0"/>
        <w:rPr>
          <w:rFonts w:ascii="Times New Roman" w:hAnsi="Times New Roman" w:cs="Times New Roman"/>
          <w:sz w:val="20"/>
          <w:szCs w:val="20"/>
        </w:rPr>
      </w:pPr>
      <w:r w:rsidRPr="00CE0CC5">
        <w:rPr>
          <w:rFonts w:ascii="Times New Roman" w:hAnsi="Times New Roman" w:cs="Times New Roman"/>
          <w:sz w:val="20"/>
          <w:szCs w:val="20"/>
        </w:rPr>
        <w:t>The CNV calls which did not meet above mentioned CN and Z-score cut-off values, were validated by quantitative polymerase chain reaction (</w:t>
      </w:r>
      <w:proofErr w:type="spellStart"/>
      <w:r w:rsidRPr="00CE0CC5">
        <w:rPr>
          <w:rFonts w:ascii="Times New Roman" w:hAnsi="Times New Roman" w:cs="Times New Roman"/>
          <w:sz w:val="20"/>
          <w:szCs w:val="20"/>
        </w:rPr>
        <w:t>qPCR</w:t>
      </w:r>
      <w:proofErr w:type="spellEnd"/>
      <w:r w:rsidRPr="00CE0CC5">
        <w:rPr>
          <w:rFonts w:ascii="Times New Roman" w:hAnsi="Times New Roman" w:cs="Times New Roman"/>
          <w:sz w:val="20"/>
          <w:szCs w:val="20"/>
        </w:rPr>
        <w:t>). For quantitative polymerase chain reaction (</w:t>
      </w:r>
      <w:proofErr w:type="spellStart"/>
      <w:r w:rsidRPr="00CE0CC5">
        <w:rPr>
          <w:rFonts w:ascii="Times New Roman" w:hAnsi="Times New Roman" w:cs="Times New Roman"/>
          <w:sz w:val="20"/>
          <w:szCs w:val="20"/>
        </w:rPr>
        <w:t>qPCR</w:t>
      </w:r>
      <w:proofErr w:type="spellEnd"/>
      <w:r w:rsidRPr="00CE0CC5">
        <w:rPr>
          <w:rFonts w:ascii="Times New Roman" w:hAnsi="Times New Roman" w:cs="Times New Roman"/>
          <w:sz w:val="20"/>
          <w:szCs w:val="20"/>
        </w:rPr>
        <w:t xml:space="preserve">), primers spanning </w:t>
      </w:r>
      <w:proofErr w:type="spellStart"/>
      <w:r w:rsidRPr="00CE0CC5">
        <w:rPr>
          <w:rFonts w:ascii="Times New Roman" w:hAnsi="Times New Roman" w:cs="Times New Roman"/>
          <w:sz w:val="20"/>
          <w:szCs w:val="20"/>
        </w:rPr>
        <w:t>atleast</w:t>
      </w:r>
      <w:proofErr w:type="spellEnd"/>
      <w:r w:rsidRPr="00CE0CC5">
        <w:rPr>
          <w:rFonts w:ascii="Times New Roman" w:hAnsi="Times New Roman" w:cs="Times New Roman"/>
          <w:sz w:val="20"/>
          <w:szCs w:val="20"/>
        </w:rPr>
        <w:t xml:space="preserve"> two independent regions within the identified deletion/duplication were designed (primer sequence are available on request). The </w:t>
      </w:r>
      <w:proofErr w:type="spellStart"/>
      <w:r w:rsidRPr="00CE0CC5">
        <w:rPr>
          <w:rFonts w:ascii="Times New Roman" w:hAnsi="Times New Roman" w:cs="Times New Roman"/>
          <w:sz w:val="20"/>
          <w:szCs w:val="20"/>
        </w:rPr>
        <w:t>qPCR</w:t>
      </w:r>
      <w:proofErr w:type="spellEnd"/>
      <w:r w:rsidRPr="00CE0CC5">
        <w:rPr>
          <w:rFonts w:ascii="Times New Roman" w:hAnsi="Times New Roman" w:cs="Times New Roman"/>
          <w:sz w:val="20"/>
          <w:szCs w:val="20"/>
        </w:rPr>
        <w:t xml:space="preserve"> was done using </w:t>
      </w:r>
      <w:proofErr w:type="gramStart"/>
      <w:r w:rsidRPr="00CE0CC5">
        <w:rPr>
          <w:rFonts w:ascii="Times New Roman" w:hAnsi="Times New Roman" w:cs="Times New Roman"/>
          <w:sz w:val="20"/>
          <w:szCs w:val="20"/>
        </w:rPr>
        <w:t>a</w:t>
      </w:r>
      <w:proofErr w:type="gramEnd"/>
      <w:r w:rsidRPr="00CE0CC5">
        <w:rPr>
          <w:rFonts w:ascii="Times New Roman" w:hAnsi="Times New Roman" w:cs="Times New Roman"/>
          <w:sz w:val="20"/>
          <w:szCs w:val="20"/>
        </w:rPr>
        <w:t xml:space="preserve"> Mx3005P apparatus (</w:t>
      </w:r>
      <w:r w:rsidRPr="00CE0CC5">
        <w:rPr>
          <w:rFonts w:ascii="Times New Roman" w:hAnsi="Times New Roman" w:cs="Times New Roman"/>
          <w:bCs/>
          <w:sz w:val="20"/>
          <w:szCs w:val="20"/>
        </w:rPr>
        <w:t>Thermo Fisher Scientific</w:t>
      </w:r>
      <w:r w:rsidRPr="00CE0CC5">
        <w:rPr>
          <w:rFonts w:ascii="Times New Roman" w:hAnsi="Times New Roman" w:cs="Times New Roman"/>
          <w:sz w:val="20"/>
          <w:szCs w:val="20"/>
        </w:rPr>
        <w:t xml:space="preserve">, USA) using SYBR Fast </w:t>
      </w:r>
      <w:proofErr w:type="spellStart"/>
      <w:r w:rsidRPr="00CE0CC5">
        <w:rPr>
          <w:rFonts w:ascii="Times New Roman" w:hAnsi="Times New Roman" w:cs="Times New Roman"/>
          <w:sz w:val="20"/>
          <w:szCs w:val="20"/>
        </w:rPr>
        <w:t>qPCR</w:t>
      </w:r>
      <w:proofErr w:type="spellEnd"/>
      <w:r w:rsidRPr="00CE0CC5">
        <w:rPr>
          <w:rFonts w:ascii="Times New Roman" w:hAnsi="Times New Roman" w:cs="Times New Roman"/>
          <w:sz w:val="20"/>
          <w:szCs w:val="20"/>
        </w:rPr>
        <w:t xml:space="preserve"> kit (KAPA, USA) as per manufacture’s instruction. The deletions and duplications were determined using the comparative threshold cycle method (delta delta CT).</w:t>
      </w:r>
    </w:p>
    <w:p w:rsidR="00D65B2C" w:rsidRPr="00CE0CC5" w:rsidRDefault="00D65B2C" w:rsidP="00D65B2C">
      <w:pPr>
        <w:spacing w:after="0" w:line="480" w:lineRule="auto"/>
        <w:ind w:left="0" w:firstLine="0"/>
        <w:contextualSpacing/>
        <w:rPr>
          <w:rFonts w:ascii="Times New Roman" w:hAnsi="Times New Roman" w:cs="Times New Roman"/>
          <w:b/>
          <w:sz w:val="20"/>
          <w:szCs w:val="20"/>
        </w:rPr>
      </w:pPr>
      <w:r w:rsidRPr="00CE0CC5">
        <w:rPr>
          <w:rFonts w:ascii="Times New Roman" w:hAnsi="Times New Roman" w:cs="Times New Roman"/>
          <w:b/>
          <w:sz w:val="20"/>
          <w:szCs w:val="20"/>
        </w:rPr>
        <w:t xml:space="preserve">Split read analysis for the identification of break points: </w:t>
      </w:r>
    </w:p>
    <w:p w:rsidR="00D65B2C" w:rsidRPr="00CE0CC5" w:rsidRDefault="00D65B2C" w:rsidP="00D65B2C">
      <w:pPr>
        <w:spacing w:after="0" w:line="480" w:lineRule="auto"/>
        <w:ind w:left="0" w:firstLine="0"/>
        <w:contextualSpacing/>
        <w:rPr>
          <w:rFonts w:ascii="Times New Roman" w:hAnsi="Times New Roman" w:cs="Times New Roman"/>
          <w:color w:val="000000" w:themeColor="text1"/>
          <w:sz w:val="20"/>
          <w:szCs w:val="20"/>
        </w:rPr>
      </w:pPr>
      <w:r w:rsidRPr="00CE0CC5">
        <w:rPr>
          <w:rFonts w:ascii="Times New Roman" w:hAnsi="Times New Roman" w:cs="Times New Roman"/>
          <w:color w:val="000000" w:themeColor="text1"/>
          <w:sz w:val="20"/>
          <w:szCs w:val="20"/>
        </w:rPr>
        <w:t>Split read alignment was performed on the reads that did not align with an alignment score &gt;95%, as described previously</w:t>
      </w:r>
      <w:r w:rsidR="00110E49">
        <w:rPr>
          <w:rFonts w:ascii="Times New Roman" w:hAnsi="Times New Roman" w:cs="Times New Roman"/>
          <w:color w:val="000000" w:themeColor="text1"/>
          <w:sz w:val="20"/>
          <w:szCs w:val="20"/>
        </w:rPr>
        <w:t xml:space="preserve"> </w:t>
      </w:r>
      <w:r w:rsidR="00296D88">
        <w:rPr>
          <w:rFonts w:ascii="Times New Roman" w:hAnsi="Times New Roman" w:cs="Times New Roman"/>
          <w:color w:val="000000" w:themeColor="text1"/>
          <w:sz w:val="20"/>
          <w:szCs w:val="20"/>
        </w:rPr>
        <w:fldChar w:fldCharType="begin" w:fldLock="1"/>
      </w:r>
      <w:r w:rsidR="00110E49">
        <w:rPr>
          <w:rFonts w:ascii="Times New Roman" w:hAnsi="Times New Roman" w:cs="Times New Roman"/>
          <w:color w:val="000000" w:themeColor="text1"/>
          <w:sz w:val="20"/>
          <w:szCs w:val="20"/>
        </w:rPr>
        <w:instrText>ADDIN CSL_CITATION {"citationItems":[{"id":"ITEM-1","itemData":{"ISSN":"1090-0535","PMID":"27582626","abstract":"PURPOSE Retinoblastoma (Rb) is the most common primary intraocular cancer of childhood and one of the major causes of blindness in children. India has the highest number of patients with Rb in the world. Mutations in the RB1 gene are the primary cause of Rb, and heterogeneous mutations are distributed throughout the entire length of the gene. Therefore, genetic testing requires screening of the entire gene, which by conventional sequencing is time consuming and expensive. METHODS In this study, we screened the RB1 gene in the DNA isolated from blood or saliva samples of 50 unrelated patients with Rb using the TruSight Cancer panel. Next-generation sequencing (NGS) was done on the Illumina MiSeq platform. Genetic variations were identified using the Strand NGS software and interpreted using the StrandOmics platform. RESULTS We were able to detect germline pathogenic mutations in 66% (33/50) of the cases, 12 of which were novel. We were able to detect all types of mutations, including missense, nonsense, splice site, indel, and structural variants. When we considered bilateral Rb cases only, the mutation detection rate increased to 100% (22/22). In unilateral Rb cases, the mutation detection rate was 30% (6/20). CONCLUSIONS Our study suggests that NGS-based approaches increase the sensitivity of mutation detection in the RB1 gene, making it fast and cost-effective compared to the conventional tests performed in a reflex-testing mode.","author":[{"dropping-particle":"","family":"Singh","given":"Jaya","non-dropping-particle":"","parse-names":false,"suffix":""},{"dropping-particle":"","family":"Mishra","given":"Avshesh","non-dropping-particle":"","parse-names":false,"suffix":""},{"dropping-particle":"","family":"Pandian","given":"Arunachalam Jayamuruga","non-dropping-particle":"","parse-names":false,"suffix":""},{"dropping-particle":"","family":"Mallipatna","given":"Ashwin C","non-dropping-particle":"","parse-names":false,"suffix":""},{"dropping-particle":"","family":"Khetan","given":"Vikas","non-dropping-particle":"","parse-names":false,"suffix":""},{"dropping-particle":"","family":"Sripriya","given":"S","non-dropping-particle":"","parse-names":false,"suffix":""},{"dropping-particle":"","family":"Kapoor","given":"Suman","non-dropping-particle":"","parse-names":false,"suffix":""},{"dropping-particle":"","family":"Agarwal","given":"Smita","non-dropping-particle":"","parse-names":false,"suffix":""},{"dropping-particle":"","family":"Sankaran","given":"Satish","non-dropping-particle":"","parse-names":false,"suffix":""},{"dropping-particle":"","family":"Katragadda","given":"Shanmukh","non-dropping-particle":"","parse-names":false,"suffix":""},{"dropping-particle":"","family":"Veeramachaneni","given":"Vamsi","non-dropping-particle":"","parse-names":false,"suffix":""},{"dropping-particle":"","family":"Hariharan","given":"Ramesh","non-dropping-particle":"","parse-names":false,"suffix":""},{"dropping-particle":"","family":"Subramanian","given":"Kalyanasundaram","non-dropping-particle":"","parse-names":false,"suffix":""},{"dropping-particle":"","family":"Mannan","given":"Ashraf U","non-dropping-particle":"","parse-names":false,"suffix":""}],"container-title":"Molecular vision","id":"ITEM-1","issue":"May","issued":{"date-parts":[["2016"]]},"page":"1036-47","title":"Next-generation sequencing-based method shows increased mutation detection sensitivity in an Indian retinoblastoma cohort.","type":"article-journal","volume":"22"},"uris":["http://www.mendeley.com/documents/?uuid=6b5e75d5-cf5a-43f8-9a8c-ce7e22c56dc6"]}],"mendeley":{"formattedCitation":"[3]","plainTextFormattedCitation":"[3]","previouslyFormattedCitation":"[3]"},"properties":{"noteIndex":0},"schema":"https://github.com/citation-style-language/schema/raw/master/csl-citation.json"}</w:instrText>
      </w:r>
      <w:r w:rsidR="00296D88">
        <w:rPr>
          <w:rFonts w:ascii="Times New Roman" w:hAnsi="Times New Roman" w:cs="Times New Roman"/>
          <w:color w:val="000000" w:themeColor="text1"/>
          <w:sz w:val="20"/>
          <w:szCs w:val="20"/>
        </w:rPr>
        <w:fldChar w:fldCharType="separate"/>
      </w:r>
      <w:r w:rsidR="00110E49" w:rsidRPr="00110E49">
        <w:rPr>
          <w:rFonts w:ascii="Times New Roman" w:hAnsi="Times New Roman" w:cs="Times New Roman"/>
          <w:noProof/>
          <w:color w:val="000000" w:themeColor="text1"/>
          <w:sz w:val="20"/>
          <w:szCs w:val="20"/>
        </w:rPr>
        <w:t>[3]</w:t>
      </w:r>
      <w:r w:rsidR="00296D88">
        <w:rPr>
          <w:rFonts w:ascii="Times New Roman" w:hAnsi="Times New Roman" w:cs="Times New Roman"/>
          <w:color w:val="000000" w:themeColor="text1"/>
          <w:sz w:val="20"/>
          <w:szCs w:val="20"/>
        </w:rPr>
        <w:fldChar w:fldCharType="end"/>
      </w:r>
      <w:r w:rsidRPr="00CE0CC5">
        <w:rPr>
          <w:rFonts w:ascii="Times New Roman" w:hAnsi="Times New Roman" w:cs="Times New Roman"/>
          <w:color w:val="000000" w:themeColor="text1"/>
          <w:sz w:val="20"/>
          <w:szCs w:val="20"/>
        </w:rPr>
        <w:t xml:space="preserve">. In brief, the input reads were split into two segments, which were then independently mapped to the reference genome and assessed for the split segments, which are the reads that aligned uniquely to two regions, with an alignment score of at least 97%. </w:t>
      </w:r>
      <w:proofErr w:type="spellStart"/>
      <w:r w:rsidRPr="00CE0CC5">
        <w:rPr>
          <w:rFonts w:ascii="Times New Roman" w:hAnsi="Times New Roman" w:cs="Times New Roman"/>
          <w:color w:val="000000" w:themeColor="text1"/>
          <w:sz w:val="20"/>
          <w:szCs w:val="20"/>
        </w:rPr>
        <w:t>StrandNGS</w:t>
      </w:r>
      <w:proofErr w:type="spellEnd"/>
      <w:r w:rsidRPr="00CE0CC5">
        <w:rPr>
          <w:rFonts w:ascii="Times New Roman" w:hAnsi="Times New Roman" w:cs="Times New Roman"/>
          <w:color w:val="000000" w:themeColor="text1"/>
          <w:sz w:val="20"/>
          <w:szCs w:val="20"/>
        </w:rPr>
        <w:t xml:space="preserve"> v2.6 was used to assess the split read alignment scores, which was used to call out large deletions, insertions, inversions, and translocation events. </w:t>
      </w:r>
    </w:p>
    <w:p w:rsidR="00110E49" w:rsidRDefault="00110E49" w:rsidP="00DF5F56">
      <w:pPr>
        <w:spacing w:line="480" w:lineRule="auto"/>
        <w:ind w:left="0" w:firstLine="0"/>
        <w:rPr>
          <w:rFonts w:ascii="Times New Roman" w:hAnsi="Times New Roman" w:cs="Times New Roman"/>
          <w:b/>
          <w:sz w:val="20"/>
          <w:szCs w:val="20"/>
        </w:rPr>
      </w:pPr>
      <w:r w:rsidRPr="00110E49">
        <w:rPr>
          <w:rFonts w:ascii="Times New Roman" w:hAnsi="Times New Roman" w:cs="Times New Roman"/>
          <w:b/>
          <w:sz w:val="20"/>
          <w:szCs w:val="20"/>
        </w:rPr>
        <w:t>REFERENCES</w:t>
      </w:r>
    </w:p>
    <w:p w:rsidR="004B0573" w:rsidRPr="004B0573" w:rsidRDefault="00296D88" w:rsidP="004B0573">
      <w:pPr>
        <w:widowControl w:val="0"/>
        <w:autoSpaceDE w:val="0"/>
        <w:autoSpaceDN w:val="0"/>
        <w:adjustRightInd w:val="0"/>
        <w:spacing w:line="480" w:lineRule="auto"/>
        <w:ind w:left="640" w:hanging="640"/>
        <w:rPr>
          <w:rFonts w:ascii="Times New Roman" w:hAnsi="Times New Roman" w:cs="Times New Roman"/>
          <w:noProof/>
          <w:sz w:val="20"/>
          <w:szCs w:val="24"/>
        </w:rPr>
      </w:pPr>
      <w:r>
        <w:rPr>
          <w:rFonts w:ascii="Times New Roman" w:hAnsi="Times New Roman" w:cs="Times New Roman"/>
          <w:b/>
          <w:sz w:val="20"/>
          <w:szCs w:val="20"/>
        </w:rPr>
        <w:fldChar w:fldCharType="begin" w:fldLock="1"/>
      </w:r>
      <w:r w:rsidR="00110E49">
        <w:rPr>
          <w:rFonts w:ascii="Times New Roman" w:hAnsi="Times New Roman" w:cs="Times New Roman"/>
          <w:b/>
          <w:sz w:val="20"/>
          <w:szCs w:val="20"/>
        </w:rPr>
        <w:instrText xml:space="preserve">ADDIN Mendeley Bibliography CSL_BIBLIOGRAPHY </w:instrText>
      </w:r>
      <w:r>
        <w:rPr>
          <w:rFonts w:ascii="Times New Roman" w:hAnsi="Times New Roman" w:cs="Times New Roman"/>
          <w:b/>
          <w:sz w:val="20"/>
          <w:szCs w:val="20"/>
        </w:rPr>
        <w:fldChar w:fldCharType="separate"/>
      </w:r>
      <w:r w:rsidR="004B0573" w:rsidRPr="004B0573">
        <w:rPr>
          <w:rFonts w:ascii="Times New Roman" w:hAnsi="Times New Roman" w:cs="Times New Roman"/>
          <w:noProof/>
          <w:sz w:val="20"/>
          <w:szCs w:val="24"/>
        </w:rPr>
        <w:t xml:space="preserve">1. </w:t>
      </w:r>
      <w:r w:rsidR="004B0573" w:rsidRPr="004B0573">
        <w:rPr>
          <w:rFonts w:ascii="Times New Roman" w:hAnsi="Times New Roman" w:cs="Times New Roman"/>
          <w:noProof/>
          <w:sz w:val="20"/>
          <w:szCs w:val="24"/>
        </w:rPr>
        <w:tab/>
        <w:t>Mannan AU, Singh J, Lakshmikeshava R, et al (2016) Detection of high frequency of mutations in a breast and/or ovarian cancer cohort: Implications of embracing a multi-gene panel in molecular diagnosis in India. J Hum Genet 61:515–522. https://doi.org/10.1038/jhg.2016.4</w:t>
      </w:r>
    </w:p>
    <w:p w:rsidR="004B0573" w:rsidRPr="004B0573" w:rsidRDefault="004B0573" w:rsidP="004B0573">
      <w:pPr>
        <w:widowControl w:val="0"/>
        <w:autoSpaceDE w:val="0"/>
        <w:autoSpaceDN w:val="0"/>
        <w:adjustRightInd w:val="0"/>
        <w:spacing w:line="480" w:lineRule="auto"/>
        <w:ind w:left="640" w:hanging="640"/>
        <w:rPr>
          <w:rFonts w:ascii="Times New Roman" w:hAnsi="Times New Roman" w:cs="Times New Roman"/>
          <w:noProof/>
          <w:sz w:val="20"/>
          <w:szCs w:val="24"/>
        </w:rPr>
      </w:pPr>
      <w:r w:rsidRPr="004B0573">
        <w:rPr>
          <w:rFonts w:ascii="Times New Roman" w:hAnsi="Times New Roman" w:cs="Times New Roman"/>
          <w:noProof/>
          <w:sz w:val="20"/>
          <w:szCs w:val="24"/>
        </w:rPr>
        <w:t xml:space="preserve">2. </w:t>
      </w:r>
      <w:r w:rsidRPr="004B0573">
        <w:rPr>
          <w:rFonts w:ascii="Times New Roman" w:hAnsi="Times New Roman" w:cs="Times New Roman"/>
          <w:noProof/>
          <w:sz w:val="20"/>
          <w:szCs w:val="24"/>
        </w:rPr>
        <w:tab/>
        <w:t>Laboratories KD, Genetics M, Health O, et al (2015) HHS Public Access. Genet Med 17:405–424. https://doi.org/10.1038/gim.2015.30.Standards</w:t>
      </w:r>
    </w:p>
    <w:p w:rsidR="004B0573" w:rsidRPr="004B0573" w:rsidRDefault="004B0573" w:rsidP="004B0573">
      <w:pPr>
        <w:widowControl w:val="0"/>
        <w:autoSpaceDE w:val="0"/>
        <w:autoSpaceDN w:val="0"/>
        <w:adjustRightInd w:val="0"/>
        <w:spacing w:line="480" w:lineRule="auto"/>
        <w:ind w:left="640" w:hanging="640"/>
        <w:rPr>
          <w:rFonts w:ascii="Times New Roman" w:hAnsi="Times New Roman" w:cs="Times New Roman"/>
          <w:noProof/>
          <w:sz w:val="20"/>
          <w:szCs w:val="24"/>
        </w:rPr>
      </w:pPr>
      <w:r w:rsidRPr="004B0573">
        <w:rPr>
          <w:rFonts w:ascii="Times New Roman" w:hAnsi="Times New Roman" w:cs="Times New Roman"/>
          <w:noProof/>
          <w:sz w:val="20"/>
          <w:szCs w:val="24"/>
        </w:rPr>
        <w:t xml:space="preserve">3. </w:t>
      </w:r>
      <w:r w:rsidRPr="004B0573">
        <w:rPr>
          <w:rFonts w:ascii="Times New Roman" w:hAnsi="Times New Roman" w:cs="Times New Roman"/>
          <w:noProof/>
          <w:sz w:val="20"/>
          <w:szCs w:val="24"/>
        </w:rPr>
        <w:tab/>
        <w:t>Singh J, Mishra A, Pandian AJ, et al (2016) Next-generation sequencing-based method shows increased mutation detection sensitivity in an Indian retinoblastoma cohort. Mol Vis 22:1036–47</w:t>
      </w:r>
    </w:p>
    <w:p w:rsidR="004B0573" w:rsidRPr="004B0573" w:rsidRDefault="004B0573" w:rsidP="004B0573">
      <w:pPr>
        <w:widowControl w:val="0"/>
        <w:autoSpaceDE w:val="0"/>
        <w:autoSpaceDN w:val="0"/>
        <w:adjustRightInd w:val="0"/>
        <w:spacing w:line="480" w:lineRule="auto"/>
        <w:ind w:left="640" w:hanging="640"/>
        <w:rPr>
          <w:rFonts w:ascii="Times New Roman" w:hAnsi="Times New Roman" w:cs="Times New Roman"/>
          <w:noProof/>
          <w:sz w:val="20"/>
          <w:szCs w:val="24"/>
        </w:rPr>
      </w:pPr>
      <w:r w:rsidRPr="004B0573">
        <w:rPr>
          <w:rFonts w:ascii="Times New Roman" w:hAnsi="Times New Roman" w:cs="Times New Roman"/>
          <w:noProof/>
          <w:sz w:val="20"/>
          <w:szCs w:val="24"/>
        </w:rPr>
        <w:lastRenderedPageBreak/>
        <w:t xml:space="preserve">4. </w:t>
      </w:r>
      <w:r w:rsidRPr="004B0573">
        <w:rPr>
          <w:rFonts w:ascii="Times New Roman" w:hAnsi="Times New Roman" w:cs="Times New Roman"/>
          <w:noProof/>
          <w:sz w:val="20"/>
          <w:szCs w:val="24"/>
        </w:rPr>
        <w:tab/>
        <w:t>Mu W, Lu HM, Chen J, et al (2016) Sanger Confirmation Is Required to Achieve Optimal Sensitivity and Specificity in Next-Generation Sequencing Panel Testing. J Mol Diagnostics 18:923–932. https://doi.org/10.1016/j.jmoldx.2016.07.006</w:t>
      </w:r>
    </w:p>
    <w:p w:rsidR="004B0573" w:rsidRPr="004B0573" w:rsidRDefault="004B0573" w:rsidP="004B0573">
      <w:pPr>
        <w:widowControl w:val="0"/>
        <w:autoSpaceDE w:val="0"/>
        <w:autoSpaceDN w:val="0"/>
        <w:adjustRightInd w:val="0"/>
        <w:spacing w:line="480" w:lineRule="auto"/>
        <w:ind w:left="640" w:hanging="640"/>
        <w:rPr>
          <w:rFonts w:ascii="Times New Roman" w:hAnsi="Times New Roman" w:cs="Times New Roman"/>
          <w:noProof/>
          <w:sz w:val="20"/>
        </w:rPr>
      </w:pPr>
      <w:r w:rsidRPr="004B0573">
        <w:rPr>
          <w:rFonts w:ascii="Times New Roman" w:hAnsi="Times New Roman" w:cs="Times New Roman"/>
          <w:noProof/>
          <w:sz w:val="20"/>
          <w:szCs w:val="24"/>
        </w:rPr>
        <w:t xml:space="preserve">5. </w:t>
      </w:r>
      <w:r w:rsidRPr="004B0573">
        <w:rPr>
          <w:rFonts w:ascii="Times New Roman" w:hAnsi="Times New Roman" w:cs="Times New Roman"/>
          <w:noProof/>
          <w:sz w:val="20"/>
          <w:szCs w:val="24"/>
        </w:rPr>
        <w:tab/>
        <w:t>Baudhuin LM, Lagerstedt SA, Klee EW, et al (2015) Confirming variants in next-generation sequencing panel testing by sanger sequencing. J Mol Diagnostics 17:456–461. https://doi.org/10.1016/j.jmoldx.2015.03.004</w:t>
      </w:r>
    </w:p>
    <w:p w:rsidR="00E22CEF" w:rsidRDefault="00296D88" w:rsidP="00A4284D">
      <w:pPr>
        <w:widowControl w:val="0"/>
        <w:autoSpaceDE w:val="0"/>
        <w:autoSpaceDN w:val="0"/>
        <w:adjustRightInd w:val="0"/>
        <w:spacing w:line="480" w:lineRule="auto"/>
        <w:ind w:left="640" w:hanging="640"/>
        <w:rPr>
          <w:rFonts w:ascii="Times New Roman" w:hAnsi="Times New Roman" w:cs="Times New Roman"/>
          <w:sz w:val="20"/>
          <w:szCs w:val="20"/>
        </w:rPr>
      </w:pPr>
      <w:r>
        <w:rPr>
          <w:rFonts w:ascii="Times New Roman" w:hAnsi="Times New Roman" w:cs="Times New Roman"/>
          <w:b/>
          <w:sz w:val="20"/>
          <w:szCs w:val="20"/>
        </w:rPr>
        <w:fldChar w:fldCharType="end"/>
      </w:r>
    </w:p>
    <w:p w:rsidR="00E22CEF" w:rsidRDefault="00E22CEF" w:rsidP="00E22CEF">
      <w:pPr>
        <w:widowControl w:val="0"/>
        <w:suppressLineNumbers/>
        <w:autoSpaceDE w:val="0"/>
        <w:autoSpaceDN w:val="0"/>
        <w:adjustRightInd w:val="0"/>
        <w:spacing w:before="120" w:line="480" w:lineRule="auto"/>
        <w:ind w:left="0" w:firstLine="0"/>
        <w:contextualSpacing/>
        <w:rPr>
          <w:rFonts w:ascii="Times New Roman" w:hAnsi="Times New Roman" w:cs="Times New Roman"/>
          <w:sz w:val="20"/>
          <w:szCs w:val="20"/>
          <w:lang w:val="fr-FR"/>
        </w:rPr>
      </w:pPr>
      <w:r w:rsidRPr="00B95FDB">
        <w:rPr>
          <w:rFonts w:ascii="Times New Roman" w:hAnsi="Times New Roman" w:cs="Times New Roman"/>
          <w:b/>
          <w:sz w:val="20"/>
          <w:szCs w:val="20"/>
          <w:lang w:val="fr-FR"/>
        </w:rPr>
        <w:t>Figure S1:</w:t>
      </w:r>
      <w:r>
        <w:rPr>
          <w:rFonts w:ascii="Times New Roman" w:hAnsi="Times New Roman" w:cs="Times New Roman"/>
          <w:sz w:val="20"/>
          <w:szCs w:val="20"/>
          <w:lang w:val="fr-FR"/>
        </w:rPr>
        <w:t xml:space="preserve"> This </w:t>
      </w:r>
      <w:proofErr w:type="spellStart"/>
      <w:r>
        <w:rPr>
          <w:rFonts w:ascii="Times New Roman" w:hAnsi="Times New Roman" w:cs="Times New Roman"/>
          <w:sz w:val="20"/>
          <w:szCs w:val="20"/>
          <w:lang w:val="fr-FR"/>
        </w:rPr>
        <w:t>supplementary</w:t>
      </w:r>
      <w:proofErr w:type="spellEnd"/>
      <w:r>
        <w:rPr>
          <w:rFonts w:ascii="Times New Roman" w:hAnsi="Times New Roman" w:cs="Times New Roman"/>
          <w:sz w:val="20"/>
          <w:szCs w:val="20"/>
          <w:lang w:val="fr-FR"/>
        </w:rPr>
        <w:t xml:space="preserve"> file </w:t>
      </w:r>
      <w:proofErr w:type="spellStart"/>
      <w:r>
        <w:rPr>
          <w:rFonts w:ascii="Times New Roman" w:hAnsi="Times New Roman" w:cs="Times New Roman"/>
          <w:sz w:val="20"/>
          <w:szCs w:val="20"/>
          <w:lang w:val="fr-FR"/>
        </w:rPr>
        <w:t>illustrates</w:t>
      </w:r>
      <w:proofErr w:type="spellEnd"/>
      <w:r>
        <w:rPr>
          <w:rFonts w:ascii="Times New Roman" w:hAnsi="Times New Roman" w:cs="Times New Roman"/>
          <w:sz w:val="20"/>
          <w:szCs w:val="20"/>
          <w:lang w:val="fr-FR"/>
        </w:rPr>
        <w:t xml:space="preserve"> the </w:t>
      </w:r>
      <w:proofErr w:type="spellStart"/>
      <w:r>
        <w:rPr>
          <w:rFonts w:ascii="Times New Roman" w:hAnsi="Times New Roman" w:cs="Times New Roman"/>
          <w:sz w:val="20"/>
          <w:szCs w:val="20"/>
          <w:lang w:val="fr-FR"/>
        </w:rPr>
        <w:t>age</w:t>
      </w:r>
      <w:proofErr w:type="spellEnd"/>
      <w:r>
        <w:rPr>
          <w:rFonts w:ascii="Times New Roman" w:hAnsi="Times New Roman" w:cs="Times New Roman"/>
          <w:sz w:val="20"/>
          <w:szCs w:val="20"/>
          <w:lang w:val="fr-FR"/>
        </w:rPr>
        <w:t xml:space="preserve"> distribution of the 1012 patients </w:t>
      </w:r>
      <w:r w:rsidRPr="00463028">
        <w:rPr>
          <w:rFonts w:ascii="Times New Roman" w:hAnsi="Times New Roman" w:cs="Times New Roman"/>
          <w:sz w:val="20"/>
          <w:szCs w:val="20"/>
          <w:lang w:val="en-IN"/>
        </w:rPr>
        <w:t>referred</w:t>
      </w:r>
      <w:r>
        <w:rPr>
          <w:rFonts w:ascii="Times New Roman" w:hAnsi="Times New Roman" w:cs="Times New Roman"/>
          <w:sz w:val="20"/>
          <w:szCs w:val="20"/>
          <w:lang w:val="fr-FR"/>
        </w:rPr>
        <w:t xml:space="preserve"> for </w:t>
      </w:r>
      <w:r w:rsidRPr="00463028">
        <w:rPr>
          <w:rFonts w:ascii="Times New Roman" w:hAnsi="Times New Roman" w:cs="Times New Roman"/>
          <w:sz w:val="20"/>
          <w:szCs w:val="20"/>
        </w:rPr>
        <w:t>neurological</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disorders</w:t>
      </w:r>
      <w:proofErr w:type="spellEnd"/>
      <w:r>
        <w:rPr>
          <w:rFonts w:ascii="Times New Roman" w:hAnsi="Times New Roman" w:cs="Times New Roman"/>
          <w:sz w:val="20"/>
          <w:szCs w:val="20"/>
          <w:lang w:val="fr-FR"/>
        </w:rPr>
        <w:t>.</w:t>
      </w:r>
    </w:p>
    <w:p w:rsidR="00E22CEF" w:rsidRPr="00CE0CC5" w:rsidRDefault="00E22CEF">
      <w:pPr>
        <w:rPr>
          <w:rFonts w:ascii="Times New Roman" w:hAnsi="Times New Roman" w:cs="Times New Roman"/>
          <w:sz w:val="20"/>
          <w:szCs w:val="20"/>
        </w:rPr>
      </w:pPr>
      <w:r w:rsidRPr="00E22CEF">
        <w:rPr>
          <w:rFonts w:ascii="Times New Roman" w:hAnsi="Times New Roman" w:cs="Times New Roman"/>
          <w:noProof/>
          <w:sz w:val="20"/>
          <w:szCs w:val="20"/>
          <w:lang w:val="en-IN" w:eastAsia="en-IN"/>
        </w:rPr>
        <w:drawing>
          <wp:inline distT="0" distB="0" distL="0" distR="0">
            <wp:extent cx="4806280" cy="2883768"/>
            <wp:effectExtent l="19050" t="0" r="1337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E22CEF" w:rsidRPr="00CE0CC5" w:rsidSect="00411DA9">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327" w:rsidRDefault="00BE2327" w:rsidP="008230A9">
      <w:pPr>
        <w:spacing w:before="0" w:after="0" w:line="240" w:lineRule="auto"/>
      </w:pPr>
      <w:r>
        <w:separator/>
      </w:r>
    </w:p>
  </w:endnote>
  <w:endnote w:type="continuationSeparator" w:id="0">
    <w:p w:rsidR="00BE2327" w:rsidRDefault="00BE2327" w:rsidP="008230A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327" w:rsidRDefault="00BE2327" w:rsidP="008230A9">
      <w:pPr>
        <w:spacing w:before="0" w:after="0" w:line="240" w:lineRule="auto"/>
      </w:pPr>
      <w:r>
        <w:separator/>
      </w:r>
    </w:p>
  </w:footnote>
  <w:footnote w:type="continuationSeparator" w:id="0">
    <w:p w:rsidR="00BE2327" w:rsidRDefault="00BE2327" w:rsidP="008230A9">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415001"/>
      <w:docPartObj>
        <w:docPartGallery w:val="Page Numbers (Top of Page)"/>
        <w:docPartUnique/>
      </w:docPartObj>
    </w:sdtPr>
    <w:sdtContent>
      <w:p w:rsidR="008230A9" w:rsidRDefault="00296D88">
        <w:pPr>
          <w:pStyle w:val="Header"/>
          <w:jc w:val="right"/>
        </w:pPr>
        <w:fldSimple w:instr=" PAGE   \* MERGEFORMAT ">
          <w:r w:rsidR="00A4284D">
            <w:rPr>
              <w:noProof/>
            </w:rPr>
            <w:t>5</w:t>
          </w:r>
        </w:fldSimple>
      </w:p>
    </w:sdtContent>
  </w:sdt>
  <w:p w:rsidR="008230A9" w:rsidRDefault="008230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65B2C"/>
    <w:rsid w:val="000110E9"/>
    <w:rsid w:val="00081566"/>
    <w:rsid w:val="000C463B"/>
    <w:rsid w:val="00110E49"/>
    <w:rsid w:val="001233D0"/>
    <w:rsid w:val="00185340"/>
    <w:rsid w:val="001A3FD3"/>
    <w:rsid w:val="00283633"/>
    <w:rsid w:val="00290DA5"/>
    <w:rsid w:val="00296D88"/>
    <w:rsid w:val="002B213F"/>
    <w:rsid w:val="002F34B5"/>
    <w:rsid w:val="0031627B"/>
    <w:rsid w:val="00352FE0"/>
    <w:rsid w:val="003829CF"/>
    <w:rsid w:val="00411DA9"/>
    <w:rsid w:val="00464BCF"/>
    <w:rsid w:val="004667BA"/>
    <w:rsid w:val="00473152"/>
    <w:rsid w:val="004B0573"/>
    <w:rsid w:val="004F3566"/>
    <w:rsid w:val="005129B5"/>
    <w:rsid w:val="00513C2E"/>
    <w:rsid w:val="00657797"/>
    <w:rsid w:val="00663990"/>
    <w:rsid w:val="006873C2"/>
    <w:rsid w:val="0069510D"/>
    <w:rsid w:val="006E285E"/>
    <w:rsid w:val="00714001"/>
    <w:rsid w:val="00722661"/>
    <w:rsid w:val="00783EC2"/>
    <w:rsid w:val="00797E8E"/>
    <w:rsid w:val="008230A9"/>
    <w:rsid w:val="00860610"/>
    <w:rsid w:val="008634A5"/>
    <w:rsid w:val="0087300A"/>
    <w:rsid w:val="008B0FB5"/>
    <w:rsid w:val="008C71CE"/>
    <w:rsid w:val="008D24BE"/>
    <w:rsid w:val="00901732"/>
    <w:rsid w:val="00987984"/>
    <w:rsid w:val="00996574"/>
    <w:rsid w:val="009F4802"/>
    <w:rsid w:val="00A2563D"/>
    <w:rsid w:val="00A348F5"/>
    <w:rsid w:val="00A4284D"/>
    <w:rsid w:val="00A96855"/>
    <w:rsid w:val="00B2630F"/>
    <w:rsid w:val="00B65A32"/>
    <w:rsid w:val="00BC0EB7"/>
    <w:rsid w:val="00BC65D2"/>
    <w:rsid w:val="00BE2327"/>
    <w:rsid w:val="00BE23B1"/>
    <w:rsid w:val="00BF1512"/>
    <w:rsid w:val="00C041D0"/>
    <w:rsid w:val="00C041F3"/>
    <w:rsid w:val="00CA7C66"/>
    <w:rsid w:val="00CC4756"/>
    <w:rsid w:val="00CE0CC5"/>
    <w:rsid w:val="00CF35AA"/>
    <w:rsid w:val="00D03F38"/>
    <w:rsid w:val="00D202D9"/>
    <w:rsid w:val="00D65B2C"/>
    <w:rsid w:val="00D67D00"/>
    <w:rsid w:val="00DE605D"/>
    <w:rsid w:val="00DE6733"/>
    <w:rsid w:val="00DF5F56"/>
    <w:rsid w:val="00DF71DA"/>
    <w:rsid w:val="00E06DAF"/>
    <w:rsid w:val="00E22CEF"/>
    <w:rsid w:val="00E4770A"/>
    <w:rsid w:val="00E5000E"/>
    <w:rsid w:val="00EC31DE"/>
    <w:rsid w:val="00F1495F"/>
    <w:rsid w:val="00F25F41"/>
    <w:rsid w:val="00F358B0"/>
    <w:rsid w:val="00F64739"/>
    <w:rsid w:val="00F747B9"/>
    <w:rsid w:val="00FF5DE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before="240" w:after="120" w:line="360" w:lineRule="auto"/>
        <w:ind w:left="561" w:hanging="5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B2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B2C"/>
    <w:rPr>
      <w:color w:val="0000FF" w:themeColor="hyperlink"/>
      <w:u w:val="single"/>
    </w:rPr>
  </w:style>
  <w:style w:type="paragraph" w:styleId="BalloonText">
    <w:name w:val="Balloon Text"/>
    <w:basedOn w:val="Normal"/>
    <w:link w:val="BalloonTextChar"/>
    <w:uiPriority w:val="99"/>
    <w:semiHidden/>
    <w:unhideWhenUsed/>
    <w:rsid w:val="0018534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340"/>
    <w:rPr>
      <w:rFonts w:ascii="Tahoma" w:hAnsi="Tahoma" w:cs="Tahoma"/>
      <w:sz w:val="16"/>
      <w:szCs w:val="16"/>
      <w:lang w:val="en-US"/>
    </w:rPr>
  </w:style>
  <w:style w:type="paragraph" w:styleId="Header">
    <w:name w:val="header"/>
    <w:basedOn w:val="Normal"/>
    <w:link w:val="HeaderChar"/>
    <w:uiPriority w:val="99"/>
    <w:unhideWhenUsed/>
    <w:rsid w:val="008230A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230A9"/>
    <w:rPr>
      <w:lang w:val="en-US"/>
    </w:rPr>
  </w:style>
  <w:style w:type="paragraph" w:styleId="Footer">
    <w:name w:val="footer"/>
    <w:basedOn w:val="Normal"/>
    <w:link w:val="FooterChar"/>
    <w:uiPriority w:val="99"/>
    <w:semiHidden/>
    <w:unhideWhenUsed/>
    <w:rsid w:val="008230A9"/>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8230A9"/>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hyperlink" Target="http://www.strand-ng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hraf@strandl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vshesh\Desktop\Draft-2-Neuro%20cases-20thJu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barChart>
        <c:barDir val="bar"/>
        <c:grouping val="clustered"/>
        <c:ser>
          <c:idx val="0"/>
          <c:order val="0"/>
          <c:cat>
            <c:strRef>
              <c:f>'Age and gender group'!$V$8:$V$14</c:f>
              <c:strCache>
                <c:ptCount val="7"/>
                <c:pt idx="0">
                  <c:v>0-1</c:v>
                </c:pt>
                <c:pt idx="1">
                  <c:v> 2-9</c:v>
                </c:pt>
                <c:pt idx="2">
                  <c:v> 10-19</c:v>
                </c:pt>
                <c:pt idx="3">
                  <c:v> 20-29</c:v>
                </c:pt>
                <c:pt idx="4">
                  <c:v> 30-39</c:v>
                </c:pt>
                <c:pt idx="5">
                  <c:v> 40-49</c:v>
                </c:pt>
                <c:pt idx="6">
                  <c:v>&gt;50</c:v>
                </c:pt>
              </c:strCache>
            </c:strRef>
          </c:cat>
          <c:val>
            <c:numRef>
              <c:f>'Age and gender group'!$W$8:$W$14</c:f>
              <c:numCache>
                <c:formatCode>General</c:formatCode>
                <c:ptCount val="7"/>
                <c:pt idx="0">
                  <c:v>214</c:v>
                </c:pt>
                <c:pt idx="1">
                  <c:v>552</c:v>
                </c:pt>
                <c:pt idx="2">
                  <c:v>135</c:v>
                </c:pt>
                <c:pt idx="3">
                  <c:v>55</c:v>
                </c:pt>
                <c:pt idx="4">
                  <c:v>31</c:v>
                </c:pt>
                <c:pt idx="5">
                  <c:v>18</c:v>
                </c:pt>
                <c:pt idx="6">
                  <c:v>14</c:v>
                </c:pt>
              </c:numCache>
            </c:numRef>
          </c:val>
        </c:ser>
        <c:axId val="197236992"/>
        <c:axId val="197480832"/>
      </c:barChart>
      <c:catAx>
        <c:axId val="197236992"/>
        <c:scaling>
          <c:orientation val="minMax"/>
        </c:scaling>
        <c:axPos val="l"/>
        <c:title>
          <c:tx>
            <c:rich>
              <a:bodyPr/>
              <a:lstStyle/>
              <a:p>
                <a:pPr>
                  <a:defRPr b="1"/>
                </a:pPr>
                <a:r>
                  <a:rPr lang="en-IN" sz="1200" b="1" dirty="0"/>
                  <a:t>Age group</a:t>
                </a:r>
              </a:p>
            </c:rich>
          </c:tx>
          <c:layout>
            <c:manualLayout>
              <c:xMode val="edge"/>
              <c:yMode val="edge"/>
              <c:x val="7.9271286733190813E-3"/>
              <c:y val="0.29207411969340374"/>
            </c:manualLayout>
          </c:layout>
        </c:title>
        <c:majorTickMark val="none"/>
        <c:tickLblPos val="nextTo"/>
        <c:crossAx val="197480832"/>
        <c:crosses val="autoZero"/>
        <c:auto val="1"/>
        <c:lblAlgn val="ctr"/>
        <c:lblOffset val="100"/>
      </c:catAx>
      <c:valAx>
        <c:axId val="197480832"/>
        <c:scaling>
          <c:orientation val="minMax"/>
        </c:scaling>
        <c:axPos val="b"/>
        <c:majorGridlines/>
        <c:title>
          <c:tx>
            <c:rich>
              <a:bodyPr/>
              <a:lstStyle/>
              <a:p>
                <a:pPr>
                  <a:defRPr/>
                </a:pPr>
                <a:r>
                  <a:rPr lang="en-IN" sz="1200" dirty="0"/>
                  <a:t>No. of samples</a:t>
                </a:r>
              </a:p>
            </c:rich>
          </c:tx>
        </c:title>
        <c:numFmt formatCode="General" sourceLinked="1"/>
        <c:tickLblPos val="nextTo"/>
        <c:crossAx val="19723699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3161</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aparna</dc:creator>
  <cp:lastModifiedBy>aparna</cp:lastModifiedBy>
  <cp:revision>8</cp:revision>
  <dcterms:created xsi:type="dcterms:W3CDTF">2019-03-26T09:49:00Z</dcterms:created>
  <dcterms:modified xsi:type="dcterms:W3CDTF">2019-03-27T05:11:00Z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http://www.zotero.org/styles/journal-of-neurology</vt:lpwstr>
  </property>
  <property fmtid="{D5CDD505-2E9C-101B-9397-08002B2CF9AE}" pid="15" name="Mendeley Recent Style Name 6_1">
    <vt:lpwstr>Journal of Neurology</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http://www.zotero.org/styles/neuroepidemiology</vt:lpwstr>
  </property>
  <property fmtid="{D5CDD505-2E9C-101B-9397-08002B2CF9AE}" pid="21" name="Mendeley Recent Style Name 9_1">
    <vt:lpwstr>Neuroepidemiology</vt:lpwstr>
  </property>
  <property fmtid="{D5CDD505-2E9C-101B-9397-08002B2CF9AE}" pid="22" name="Mendeley Document_1">
    <vt:lpwstr>True</vt:lpwstr>
  </property>
  <property fmtid="{D5CDD505-2E9C-101B-9397-08002B2CF9AE}" pid="23" name="Mendeley Unique User Id_1">
    <vt:lpwstr>7ab88ba0-c9fb-3397-bc9a-01606fc3d461</vt:lpwstr>
  </property>
  <property fmtid="{D5CDD505-2E9C-101B-9397-08002B2CF9AE}" pid="24" name="Mendeley Citation Style_1">
    <vt:lpwstr>http://www.zotero.org/styles/journal-of-neurology</vt:lpwstr>
  </property>
</Properties>
</file>