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DE1" w:rsidRDefault="00904AEB" w:rsidP="003940F8">
      <w:pPr>
        <w:pStyle w:val="ListParagraph"/>
        <w:spacing w:line="480" w:lineRule="auto"/>
        <w:ind w:left="0"/>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Supporting Information</w:t>
      </w:r>
    </w:p>
    <w:p w:rsidR="00081D7C" w:rsidRPr="001C5156" w:rsidRDefault="001C5156" w:rsidP="00081D7C">
      <w:pPr>
        <w:spacing w:line="480" w:lineRule="auto"/>
        <w:jc w:val="center"/>
        <w:rPr>
          <w:rFonts w:ascii="Times New Roman" w:hAnsi="Times New Roman" w:cs="Times New Roman"/>
          <w:b/>
          <w:color w:val="000000" w:themeColor="text1"/>
          <w:sz w:val="24"/>
          <w:szCs w:val="24"/>
        </w:rPr>
      </w:pPr>
      <w:r w:rsidRPr="001C5156">
        <w:rPr>
          <w:rFonts w:ascii="Times New Roman" w:hAnsi="Times New Roman" w:cs="Times New Roman"/>
          <w:b/>
          <w:color w:val="000000" w:themeColor="text1"/>
          <w:sz w:val="24"/>
          <w:szCs w:val="24"/>
        </w:rPr>
        <w:t xml:space="preserve">HDPE/UHMWPE hybrid nanocomposites with surface functionalised graphene oxide: </w:t>
      </w:r>
      <w:r w:rsidR="000F35C7">
        <w:rPr>
          <w:rFonts w:ascii="Times New Roman" w:hAnsi="Times New Roman" w:cs="Times New Roman"/>
          <w:b/>
          <w:color w:val="000000" w:themeColor="text1"/>
          <w:sz w:val="24"/>
          <w:szCs w:val="24"/>
        </w:rPr>
        <w:t>towards</w:t>
      </w:r>
      <w:r w:rsidR="00E361CC">
        <w:rPr>
          <w:rFonts w:ascii="Times New Roman" w:hAnsi="Times New Roman" w:cs="Times New Roman"/>
          <w:b/>
          <w:color w:val="000000" w:themeColor="text1"/>
          <w:sz w:val="24"/>
          <w:szCs w:val="24"/>
        </w:rPr>
        <w:t xml:space="preserve"> improved strength and </w:t>
      </w:r>
      <w:r w:rsidRPr="001C5156">
        <w:rPr>
          <w:rFonts w:ascii="Times New Roman" w:hAnsi="Times New Roman" w:cs="Times New Roman"/>
          <w:b/>
          <w:color w:val="000000" w:themeColor="text1"/>
          <w:sz w:val="24"/>
          <w:szCs w:val="24"/>
        </w:rPr>
        <w:t>cytocompatibility</w:t>
      </w:r>
    </w:p>
    <w:p w:rsidR="00081D7C" w:rsidRPr="000D14E5" w:rsidRDefault="00081D7C" w:rsidP="00081D7C">
      <w:pPr>
        <w:spacing w:line="480" w:lineRule="auto"/>
        <w:jc w:val="center"/>
        <w:rPr>
          <w:rFonts w:ascii="Times New Roman" w:hAnsi="Times New Roman" w:cs="Times New Roman"/>
          <w:sz w:val="24"/>
          <w:szCs w:val="24"/>
        </w:rPr>
      </w:pPr>
      <w:proofErr w:type="spellStart"/>
      <w:r w:rsidRPr="000D14E5">
        <w:rPr>
          <w:rFonts w:ascii="Times New Roman" w:hAnsi="Times New Roman" w:cs="Times New Roman"/>
          <w:sz w:val="24"/>
          <w:szCs w:val="24"/>
        </w:rPr>
        <w:t>Shardul</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Atul</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Bhusari</w:t>
      </w:r>
      <w:r w:rsidRPr="000D14E5">
        <w:rPr>
          <w:rFonts w:ascii="Times New Roman" w:hAnsi="Times New Roman" w:cs="Times New Roman"/>
          <w:sz w:val="24"/>
          <w:szCs w:val="24"/>
          <w:vertAlign w:val="superscript"/>
        </w:rPr>
        <w:t>a</w:t>
      </w:r>
      <w:r w:rsidR="00341051">
        <w:rPr>
          <w:rFonts w:ascii="Times New Roman" w:hAnsi="Times New Roman" w:cs="Times New Roman"/>
          <w:color w:val="000000" w:themeColor="text1"/>
          <w:sz w:val="36"/>
          <w:szCs w:val="24"/>
          <w:vertAlign w:val="superscript"/>
        </w:rPr>
        <w:t>ǂ</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Vidushi</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Sharma</w:t>
      </w:r>
      <w:r w:rsidRPr="000D14E5">
        <w:rPr>
          <w:rFonts w:ascii="Times New Roman" w:hAnsi="Times New Roman" w:cs="Times New Roman"/>
          <w:sz w:val="24"/>
          <w:szCs w:val="24"/>
          <w:vertAlign w:val="superscript"/>
        </w:rPr>
        <w:t>a</w:t>
      </w:r>
      <w:r w:rsidR="00341051">
        <w:rPr>
          <w:rFonts w:ascii="Times New Roman" w:hAnsi="Times New Roman" w:cs="Times New Roman"/>
          <w:color w:val="000000" w:themeColor="text1"/>
          <w:sz w:val="36"/>
          <w:szCs w:val="24"/>
          <w:vertAlign w:val="superscript"/>
        </w:rPr>
        <w:t>ǂ</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Suryasarathi</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Bose</w:t>
      </w:r>
      <w:r w:rsidRPr="000D14E5">
        <w:rPr>
          <w:rFonts w:ascii="Times New Roman" w:hAnsi="Times New Roman" w:cs="Times New Roman"/>
          <w:sz w:val="24"/>
          <w:szCs w:val="24"/>
          <w:vertAlign w:val="superscript"/>
        </w:rPr>
        <w:t>b</w:t>
      </w:r>
      <w:proofErr w:type="spellEnd"/>
      <w:r w:rsidRPr="000D14E5">
        <w:rPr>
          <w:rFonts w:ascii="Times New Roman" w:hAnsi="Times New Roman" w:cs="Times New Roman"/>
          <w:sz w:val="24"/>
          <w:szCs w:val="24"/>
          <w:vertAlign w:val="superscript"/>
        </w:rPr>
        <w:t>,</w:t>
      </w:r>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Bikramjit</w:t>
      </w:r>
      <w:proofErr w:type="spellEnd"/>
      <w:r w:rsidRPr="000D14E5">
        <w:rPr>
          <w:rFonts w:ascii="Times New Roman" w:hAnsi="Times New Roman" w:cs="Times New Roman"/>
          <w:sz w:val="24"/>
          <w:szCs w:val="24"/>
        </w:rPr>
        <w:t xml:space="preserve"> </w:t>
      </w:r>
      <w:proofErr w:type="spellStart"/>
      <w:r w:rsidRPr="000D14E5">
        <w:rPr>
          <w:rFonts w:ascii="Times New Roman" w:hAnsi="Times New Roman" w:cs="Times New Roman"/>
          <w:sz w:val="24"/>
          <w:szCs w:val="24"/>
        </w:rPr>
        <w:t>Basu</w:t>
      </w:r>
      <w:r w:rsidRPr="000D14E5">
        <w:rPr>
          <w:rFonts w:ascii="Times New Roman" w:hAnsi="Times New Roman" w:cs="Times New Roman"/>
          <w:sz w:val="24"/>
          <w:szCs w:val="24"/>
          <w:vertAlign w:val="superscript"/>
        </w:rPr>
        <w:t>a</w:t>
      </w:r>
      <w:proofErr w:type="gramStart"/>
      <w:r w:rsidRPr="000D14E5">
        <w:rPr>
          <w:rFonts w:ascii="Times New Roman" w:hAnsi="Times New Roman" w:cs="Times New Roman"/>
          <w:sz w:val="24"/>
          <w:szCs w:val="24"/>
          <w:vertAlign w:val="superscript"/>
        </w:rPr>
        <w:t>,c</w:t>
      </w:r>
      <w:proofErr w:type="spellEnd"/>
      <w:proofErr w:type="gramEnd"/>
      <w:r w:rsidRPr="000D14E5">
        <w:rPr>
          <w:rFonts w:ascii="Times New Roman" w:hAnsi="Times New Roman" w:cs="Times New Roman"/>
          <w:sz w:val="24"/>
          <w:szCs w:val="24"/>
          <w:vertAlign w:val="superscript"/>
        </w:rPr>
        <w:t>,</w:t>
      </w:r>
      <w:r w:rsidRPr="000D14E5">
        <w:rPr>
          <w:rFonts w:ascii="Times New Roman" w:hAnsi="Times New Roman" w:cs="Times New Roman"/>
          <w:sz w:val="24"/>
          <w:szCs w:val="24"/>
        </w:rPr>
        <w:t>*</w:t>
      </w:r>
    </w:p>
    <w:p w:rsidR="00081D7C" w:rsidRDefault="00081D7C" w:rsidP="00081D7C">
      <w:pPr>
        <w:spacing w:line="480" w:lineRule="auto"/>
        <w:jc w:val="both"/>
        <w:rPr>
          <w:rFonts w:ascii="Times New Roman" w:hAnsi="Times New Roman" w:cs="Times New Roman"/>
          <w:sz w:val="24"/>
          <w:szCs w:val="24"/>
        </w:rPr>
      </w:pPr>
      <w:proofErr w:type="gramStart"/>
      <w:r w:rsidRPr="00EC4C81">
        <w:rPr>
          <w:rFonts w:ascii="Times New Roman" w:hAnsi="Times New Roman" w:cs="Times New Roman"/>
          <w:sz w:val="24"/>
          <w:szCs w:val="24"/>
          <w:vertAlign w:val="superscript"/>
        </w:rPr>
        <w:t>a</w:t>
      </w:r>
      <w:proofErr w:type="gramEnd"/>
      <w:r>
        <w:rPr>
          <w:rFonts w:ascii="Times New Roman" w:hAnsi="Times New Roman" w:cs="Times New Roman"/>
          <w:sz w:val="24"/>
          <w:szCs w:val="24"/>
          <w:vertAlign w:val="superscript"/>
        </w:rPr>
        <w:t xml:space="preserve"> </w:t>
      </w:r>
      <w:r w:rsidRPr="00EC4C81">
        <w:rPr>
          <w:rFonts w:ascii="Times New Roman" w:hAnsi="Times New Roman" w:cs="Times New Roman"/>
          <w:sz w:val="24"/>
          <w:szCs w:val="24"/>
        </w:rPr>
        <w:t xml:space="preserve">Laboratory for Biomaterials, Materials Research Centre, Indian </w:t>
      </w:r>
      <w:r>
        <w:rPr>
          <w:rFonts w:ascii="Times New Roman" w:hAnsi="Times New Roman" w:cs="Times New Roman"/>
          <w:sz w:val="24"/>
          <w:szCs w:val="24"/>
        </w:rPr>
        <w:t xml:space="preserve">Institute of Science, Bangalore </w:t>
      </w:r>
      <w:r w:rsidRPr="00EC4C81">
        <w:rPr>
          <w:rFonts w:ascii="Times New Roman" w:hAnsi="Times New Roman" w:cs="Times New Roman"/>
          <w:sz w:val="24"/>
          <w:szCs w:val="24"/>
        </w:rPr>
        <w:t>560012</w:t>
      </w:r>
      <w:r>
        <w:rPr>
          <w:rFonts w:ascii="Times New Roman" w:hAnsi="Times New Roman" w:cs="Times New Roman"/>
          <w:sz w:val="24"/>
          <w:szCs w:val="24"/>
        </w:rPr>
        <w:t>,</w:t>
      </w:r>
      <w:r w:rsidRPr="00EC4C81">
        <w:rPr>
          <w:rFonts w:ascii="Times New Roman" w:hAnsi="Times New Roman" w:cs="Times New Roman"/>
          <w:sz w:val="24"/>
          <w:szCs w:val="24"/>
        </w:rPr>
        <w:t xml:space="preserve"> India</w:t>
      </w:r>
    </w:p>
    <w:p w:rsidR="00081D7C" w:rsidRDefault="00081D7C" w:rsidP="00081D7C">
      <w:pPr>
        <w:spacing w:line="480" w:lineRule="auto"/>
        <w:jc w:val="both"/>
        <w:rPr>
          <w:rFonts w:ascii="Times New Roman" w:hAnsi="Times New Roman" w:cs="Times New Roman"/>
          <w:sz w:val="24"/>
          <w:szCs w:val="24"/>
        </w:rPr>
      </w:pPr>
      <w:proofErr w:type="gramStart"/>
      <w:r w:rsidRPr="00EC4C81">
        <w:rPr>
          <w:rFonts w:ascii="Times New Roman" w:hAnsi="Times New Roman" w:cs="Times New Roman"/>
          <w:sz w:val="24"/>
          <w:szCs w:val="24"/>
          <w:vertAlign w:val="superscript"/>
        </w:rPr>
        <w:t>b</w:t>
      </w:r>
      <w:proofErr w:type="gramEnd"/>
      <w:r>
        <w:rPr>
          <w:rFonts w:ascii="Times New Roman" w:hAnsi="Times New Roman" w:cs="Times New Roman"/>
          <w:sz w:val="24"/>
          <w:szCs w:val="24"/>
        </w:rPr>
        <w:t xml:space="preserve"> Department of Materials Engineering, </w:t>
      </w:r>
      <w:r w:rsidRPr="00EC4C81">
        <w:rPr>
          <w:rFonts w:ascii="Times New Roman" w:hAnsi="Times New Roman" w:cs="Times New Roman"/>
          <w:sz w:val="24"/>
          <w:szCs w:val="24"/>
        </w:rPr>
        <w:t xml:space="preserve">Indian </w:t>
      </w:r>
      <w:r>
        <w:rPr>
          <w:rFonts w:ascii="Times New Roman" w:hAnsi="Times New Roman" w:cs="Times New Roman"/>
          <w:sz w:val="24"/>
          <w:szCs w:val="24"/>
        </w:rPr>
        <w:t xml:space="preserve">Institute of Science, Bangalore </w:t>
      </w:r>
      <w:r w:rsidRPr="00EC4C81">
        <w:rPr>
          <w:rFonts w:ascii="Times New Roman" w:hAnsi="Times New Roman" w:cs="Times New Roman"/>
          <w:sz w:val="24"/>
          <w:szCs w:val="24"/>
        </w:rPr>
        <w:t>560012</w:t>
      </w:r>
      <w:r>
        <w:rPr>
          <w:rFonts w:ascii="Times New Roman" w:hAnsi="Times New Roman" w:cs="Times New Roman"/>
          <w:sz w:val="24"/>
          <w:szCs w:val="24"/>
        </w:rPr>
        <w:t>,</w:t>
      </w:r>
      <w:r w:rsidRPr="00EC4C81">
        <w:rPr>
          <w:rFonts w:ascii="Times New Roman" w:hAnsi="Times New Roman" w:cs="Times New Roman"/>
          <w:sz w:val="24"/>
          <w:szCs w:val="24"/>
        </w:rPr>
        <w:t xml:space="preserve"> India</w:t>
      </w:r>
    </w:p>
    <w:p w:rsidR="00081D7C" w:rsidRDefault="00081D7C" w:rsidP="00081D7C">
      <w:pPr>
        <w:spacing w:line="480" w:lineRule="auto"/>
        <w:jc w:val="both"/>
        <w:rPr>
          <w:rFonts w:ascii="Times New Roman" w:hAnsi="Times New Roman" w:cs="Times New Roman"/>
          <w:sz w:val="24"/>
          <w:szCs w:val="24"/>
        </w:rPr>
      </w:pPr>
      <w:proofErr w:type="gramStart"/>
      <w:r w:rsidRPr="009C4513">
        <w:rPr>
          <w:rFonts w:ascii="Times New Roman" w:hAnsi="Times New Roman" w:cs="Times New Roman"/>
          <w:sz w:val="24"/>
          <w:szCs w:val="24"/>
          <w:vertAlign w:val="superscript"/>
        </w:rPr>
        <w:t>c</w:t>
      </w:r>
      <w:proofErr w:type="gramEnd"/>
      <w:r>
        <w:rPr>
          <w:rFonts w:ascii="Times New Roman" w:hAnsi="Times New Roman" w:cs="Times New Roman"/>
          <w:sz w:val="24"/>
          <w:szCs w:val="24"/>
        </w:rPr>
        <w:t xml:space="preserve"> Centre for </w:t>
      </w:r>
      <w:proofErr w:type="spellStart"/>
      <w:r>
        <w:rPr>
          <w:rFonts w:ascii="Times New Roman" w:hAnsi="Times New Roman" w:cs="Times New Roman"/>
          <w:sz w:val="24"/>
          <w:szCs w:val="24"/>
        </w:rPr>
        <w:t>Biosystems</w:t>
      </w:r>
      <w:proofErr w:type="spellEnd"/>
      <w:r>
        <w:rPr>
          <w:rFonts w:ascii="Times New Roman" w:hAnsi="Times New Roman" w:cs="Times New Roman"/>
          <w:sz w:val="24"/>
          <w:szCs w:val="24"/>
        </w:rPr>
        <w:t xml:space="preserve"> Science and Engineering, </w:t>
      </w:r>
      <w:r w:rsidRPr="00EC4C81">
        <w:rPr>
          <w:rFonts w:ascii="Times New Roman" w:hAnsi="Times New Roman" w:cs="Times New Roman"/>
          <w:sz w:val="24"/>
          <w:szCs w:val="24"/>
        </w:rPr>
        <w:t xml:space="preserve">Indian </w:t>
      </w:r>
      <w:r>
        <w:rPr>
          <w:rFonts w:ascii="Times New Roman" w:hAnsi="Times New Roman" w:cs="Times New Roman"/>
          <w:sz w:val="24"/>
          <w:szCs w:val="24"/>
        </w:rPr>
        <w:t xml:space="preserve">Institute of Science, Bangalore </w:t>
      </w:r>
      <w:r w:rsidRPr="00EC4C81">
        <w:rPr>
          <w:rFonts w:ascii="Times New Roman" w:hAnsi="Times New Roman" w:cs="Times New Roman"/>
          <w:sz w:val="24"/>
          <w:szCs w:val="24"/>
        </w:rPr>
        <w:t>560012</w:t>
      </w:r>
      <w:r>
        <w:rPr>
          <w:rFonts w:ascii="Times New Roman" w:hAnsi="Times New Roman" w:cs="Times New Roman"/>
          <w:sz w:val="24"/>
          <w:szCs w:val="24"/>
        </w:rPr>
        <w:t>,</w:t>
      </w:r>
      <w:r w:rsidRPr="00EC4C81">
        <w:rPr>
          <w:rFonts w:ascii="Times New Roman" w:hAnsi="Times New Roman" w:cs="Times New Roman"/>
          <w:sz w:val="24"/>
          <w:szCs w:val="24"/>
        </w:rPr>
        <w:t xml:space="preserve"> India</w:t>
      </w:r>
    </w:p>
    <w:p w:rsidR="00341051" w:rsidRDefault="00341051" w:rsidP="00081D7C">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36"/>
          <w:szCs w:val="24"/>
          <w:vertAlign w:val="superscript"/>
        </w:rPr>
        <w:t>ǂ Equal Contribution</w:t>
      </w:r>
    </w:p>
    <w:p w:rsidR="00081D7C" w:rsidRPr="009C4513" w:rsidRDefault="00081D7C" w:rsidP="00081D7C">
      <w:pPr>
        <w:spacing w:line="480" w:lineRule="auto"/>
        <w:jc w:val="both"/>
        <w:rPr>
          <w:rFonts w:ascii="Times New Roman" w:hAnsi="Times New Roman" w:cs="Times New Roman"/>
          <w:sz w:val="24"/>
          <w:szCs w:val="24"/>
        </w:rPr>
      </w:pPr>
      <w:r w:rsidRPr="009C4513">
        <w:rPr>
          <w:rFonts w:ascii="Times New Roman" w:hAnsi="Times New Roman" w:cs="Times New Roman"/>
          <w:sz w:val="24"/>
          <w:szCs w:val="24"/>
        </w:rPr>
        <w:t>Corresponding Authors</w:t>
      </w:r>
      <w:r>
        <w:rPr>
          <w:rFonts w:ascii="Times New Roman" w:hAnsi="Times New Roman" w:cs="Times New Roman"/>
          <w:sz w:val="24"/>
          <w:szCs w:val="24"/>
        </w:rPr>
        <w:t>:</w:t>
      </w:r>
    </w:p>
    <w:p w:rsidR="00081D7C" w:rsidRPr="001C5156" w:rsidRDefault="00081D7C" w:rsidP="00081D7C">
      <w:pPr>
        <w:spacing w:line="480" w:lineRule="auto"/>
        <w:jc w:val="both"/>
        <w:rPr>
          <w:rFonts w:ascii="Times New Roman" w:hAnsi="Times New Roman" w:cs="Times New Roman"/>
          <w:color w:val="000000" w:themeColor="text1"/>
          <w:sz w:val="24"/>
          <w:szCs w:val="24"/>
        </w:rPr>
      </w:pPr>
      <w:r w:rsidRPr="001C5156">
        <w:rPr>
          <w:rFonts w:ascii="Times New Roman" w:hAnsi="Times New Roman" w:cs="Times New Roman"/>
          <w:color w:val="000000" w:themeColor="text1"/>
          <w:sz w:val="24"/>
          <w:szCs w:val="24"/>
        </w:rPr>
        <w:t>*E-mail: bikram@iisc.ac.in</w:t>
      </w:r>
    </w:p>
    <w:p w:rsidR="00081D7C" w:rsidRPr="001C5156" w:rsidRDefault="00081D7C" w:rsidP="00081D7C">
      <w:pPr>
        <w:spacing w:line="480" w:lineRule="auto"/>
        <w:jc w:val="both"/>
        <w:rPr>
          <w:rFonts w:ascii="Times New Roman" w:hAnsi="Times New Roman" w:cs="Times New Roman"/>
          <w:color w:val="000000" w:themeColor="text1"/>
          <w:sz w:val="24"/>
          <w:szCs w:val="24"/>
        </w:rPr>
      </w:pPr>
      <w:r w:rsidRPr="001C5156">
        <w:rPr>
          <w:rFonts w:ascii="Times New Roman" w:hAnsi="Times New Roman" w:cs="Times New Roman"/>
          <w:color w:val="000000" w:themeColor="text1"/>
          <w:sz w:val="24"/>
          <w:szCs w:val="24"/>
        </w:rPr>
        <w:t>*E-mail: sbose@iisc.ac.in</w:t>
      </w:r>
    </w:p>
    <w:p w:rsidR="000F1C05" w:rsidRDefault="000F1C05" w:rsidP="000F1C05">
      <w:pPr>
        <w:spacing w:line="480" w:lineRule="auto"/>
        <w:jc w:val="both"/>
        <w:rPr>
          <w:rFonts w:ascii="Times New Roman" w:hAnsi="Times New Roman" w:cs="Times New Roman"/>
          <w:sz w:val="24"/>
          <w:szCs w:val="24"/>
        </w:rPr>
      </w:pPr>
    </w:p>
    <w:p w:rsidR="000F1C05" w:rsidRDefault="000F1C05" w:rsidP="000F1C05">
      <w:pPr>
        <w:spacing w:line="480" w:lineRule="auto"/>
        <w:jc w:val="both"/>
        <w:rPr>
          <w:rFonts w:ascii="Times New Roman" w:hAnsi="Times New Roman" w:cs="Times New Roman"/>
          <w:sz w:val="24"/>
          <w:szCs w:val="24"/>
        </w:rPr>
      </w:pPr>
    </w:p>
    <w:p w:rsidR="000F1C05" w:rsidRDefault="000F1C05" w:rsidP="000F1C05">
      <w:pPr>
        <w:spacing w:line="480" w:lineRule="auto"/>
        <w:jc w:val="both"/>
        <w:rPr>
          <w:rFonts w:ascii="Times New Roman" w:hAnsi="Times New Roman" w:cs="Times New Roman"/>
          <w:sz w:val="24"/>
          <w:szCs w:val="24"/>
        </w:rPr>
      </w:pPr>
    </w:p>
    <w:p w:rsidR="000F1C05" w:rsidRDefault="000F1C05" w:rsidP="000F1C05">
      <w:pPr>
        <w:spacing w:line="480" w:lineRule="auto"/>
        <w:jc w:val="both"/>
        <w:rPr>
          <w:rFonts w:ascii="Times New Roman" w:hAnsi="Times New Roman" w:cs="Times New Roman"/>
          <w:sz w:val="24"/>
          <w:szCs w:val="24"/>
        </w:rPr>
      </w:pPr>
    </w:p>
    <w:p w:rsidR="000F1C05" w:rsidRDefault="000F1C05" w:rsidP="000F1C05">
      <w:pPr>
        <w:spacing w:line="480" w:lineRule="auto"/>
        <w:jc w:val="both"/>
        <w:rPr>
          <w:rFonts w:ascii="Times New Roman" w:hAnsi="Times New Roman" w:cs="Times New Roman"/>
          <w:sz w:val="24"/>
          <w:szCs w:val="24"/>
        </w:rPr>
      </w:pPr>
    </w:p>
    <w:p w:rsidR="000F1C05" w:rsidRDefault="000F1C05" w:rsidP="000F1C05">
      <w:pPr>
        <w:spacing w:line="480" w:lineRule="auto"/>
        <w:jc w:val="both"/>
        <w:rPr>
          <w:rFonts w:ascii="Times New Roman" w:hAnsi="Times New Roman" w:cs="Times New Roman"/>
          <w:sz w:val="24"/>
          <w:szCs w:val="24"/>
        </w:rPr>
      </w:pPr>
    </w:p>
    <w:p w:rsidR="00341051" w:rsidRDefault="00341051" w:rsidP="00341051">
      <w:pPr>
        <w:rPr>
          <w:rFonts w:ascii="Times New Roman" w:hAnsi="Times New Roman" w:cs="Times New Roman"/>
          <w:sz w:val="24"/>
          <w:szCs w:val="24"/>
        </w:rPr>
      </w:pPr>
    </w:p>
    <w:p w:rsidR="00762E92" w:rsidRPr="00341051" w:rsidRDefault="00762E92" w:rsidP="00341051">
      <w:pPr>
        <w:rPr>
          <w:rFonts w:ascii="Times New Roman" w:hAnsi="Times New Roman" w:cs="Times New Roman"/>
          <w:b/>
          <w:sz w:val="24"/>
          <w:szCs w:val="24"/>
        </w:rPr>
      </w:pPr>
      <w:r w:rsidRPr="00762E92">
        <w:rPr>
          <w:rFonts w:ascii="Times New Roman" w:hAnsi="Times New Roman" w:cs="Times New Roman"/>
          <w:b/>
          <w:color w:val="000000" w:themeColor="text1"/>
          <w:sz w:val="24"/>
          <w:szCs w:val="24"/>
        </w:rPr>
        <w:lastRenderedPageBreak/>
        <w:t>Optimization of HDPE/UHMWPE blend</w:t>
      </w:r>
    </w:p>
    <w:p w:rsidR="003909B0" w:rsidRPr="003940F8" w:rsidRDefault="00C537DB" w:rsidP="003909B0">
      <w:pPr>
        <w:pStyle w:val="ListParagraph"/>
        <w:spacing w:line="480" w:lineRule="auto"/>
        <w:ind w:left="0"/>
        <w:jc w:val="both"/>
        <w:rPr>
          <w:rFonts w:ascii="Times New Roman" w:hAnsi="Times New Roman" w:cs="Times New Roman"/>
          <w:sz w:val="24"/>
          <w:szCs w:val="24"/>
        </w:rPr>
      </w:pPr>
      <w:r w:rsidRPr="00A2316A">
        <w:rPr>
          <w:rFonts w:ascii="Times New Roman" w:hAnsi="Times New Roman" w:cs="Times New Roman"/>
          <w:color w:val="000000" w:themeColor="text1"/>
          <w:sz w:val="24"/>
          <w:szCs w:val="24"/>
        </w:rPr>
        <w:t xml:space="preserve">The twin screw extrusion of a polymer blend with UHMWPE required appropriate optimization of the processing parameters and weight fractions of UHMWPE in the polymeric blend. Three different compositions with varying weight fractions of HDPE and UHMWPE (60% HDPE / 40% UHMWPE, 50% HDPE / 50% UHMWPE and 40% HDPE / 60% UHMWPE,) were explored. It was found that during the processing, the blend with 50% wt. fraction of UHMWPE saw an abrupt increase in the force generated inside the twin-screw extruder due to the blend’s higher melt viscosity. The cut-off limit of 8 </w:t>
      </w:r>
      <w:proofErr w:type="gramStart"/>
      <w:r w:rsidRPr="00A2316A">
        <w:rPr>
          <w:rFonts w:ascii="Times New Roman" w:hAnsi="Times New Roman" w:cs="Times New Roman"/>
          <w:color w:val="000000" w:themeColor="text1"/>
          <w:sz w:val="24"/>
          <w:szCs w:val="24"/>
        </w:rPr>
        <w:t>kN</w:t>
      </w:r>
      <w:proofErr w:type="gramEnd"/>
      <w:r w:rsidRPr="00A2316A">
        <w:rPr>
          <w:rFonts w:ascii="Times New Roman" w:hAnsi="Times New Roman" w:cs="Times New Roman"/>
          <w:color w:val="000000" w:themeColor="text1"/>
          <w:sz w:val="24"/>
          <w:szCs w:val="24"/>
        </w:rPr>
        <w:t xml:space="preserve"> was reached</w:t>
      </w:r>
      <w:r w:rsidR="00934F47" w:rsidRPr="00A2316A">
        <w:rPr>
          <w:rFonts w:ascii="Times New Roman" w:hAnsi="Times New Roman" w:cs="Times New Roman"/>
          <w:color w:val="000000" w:themeColor="text1"/>
          <w:sz w:val="24"/>
          <w:szCs w:val="24"/>
        </w:rPr>
        <w:t>,</w:t>
      </w:r>
      <w:r w:rsidRPr="00A2316A">
        <w:rPr>
          <w:rFonts w:ascii="Times New Roman" w:hAnsi="Times New Roman" w:cs="Times New Roman"/>
          <w:color w:val="000000" w:themeColor="text1"/>
          <w:sz w:val="24"/>
          <w:szCs w:val="24"/>
        </w:rPr>
        <w:t xml:space="preserve"> before a stable value of force was reached</w:t>
      </w:r>
      <w:r w:rsidR="00934F47" w:rsidRPr="00A2316A">
        <w:rPr>
          <w:rFonts w:ascii="Times New Roman" w:hAnsi="Times New Roman" w:cs="Times New Roman"/>
          <w:color w:val="000000" w:themeColor="text1"/>
          <w:sz w:val="24"/>
          <w:szCs w:val="24"/>
        </w:rPr>
        <w:t xml:space="preserve">. Subsequently, </w:t>
      </w:r>
      <w:r w:rsidRPr="00A2316A">
        <w:rPr>
          <w:rFonts w:ascii="Times New Roman" w:hAnsi="Times New Roman" w:cs="Times New Roman"/>
          <w:color w:val="000000" w:themeColor="text1"/>
          <w:sz w:val="24"/>
          <w:szCs w:val="24"/>
        </w:rPr>
        <w:t>the extruder was shut down, leading to improper mixing. Thus</w:t>
      </w:r>
      <w:r w:rsidR="00934F47" w:rsidRPr="00A2316A">
        <w:rPr>
          <w:rFonts w:ascii="Times New Roman" w:hAnsi="Times New Roman" w:cs="Times New Roman"/>
          <w:color w:val="000000" w:themeColor="text1"/>
          <w:sz w:val="24"/>
          <w:szCs w:val="24"/>
        </w:rPr>
        <w:t>,</w:t>
      </w:r>
      <w:r w:rsidRPr="00A2316A">
        <w:rPr>
          <w:rFonts w:ascii="Times New Roman" w:hAnsi="Times New Roman" w:cs="Times New Roman"/>
          <w:color w:val="000000" w:themeColor="text1"/>
          <w:sz w:val="24"/>
          <w:szCs w:val="24"/>
        </w:rPr>
        <w:t xml:space="preserve"> the UHMWPE </w:t>
      </w:r>
      <w:r w:rsidR="00934F47" w:rsidRPr="00A2316A">
        <w:rPr>
          <w:rFonts w:ascii="Times New Roman" w:hAnsi="Times New Roman" w:cs="Times New Roman"/>
          <w:color w:val="000000" w:themeColor="text1"/>
          <w:sz w:val="24"/>
          <w:szCs w:val="24"/>
        </w:rPr>
        <w:t xml:space="preserve">addition </w:t>
      </w:r>
      <w:r w:rsidRPr="00A2316A">
        <w:rPr>
          <w:rFonts w:ascii="Times New Roman" w:hAnsi="Times New Roman" w:cs="Times New Roman"/>
          <w:color w:val="000000" w:themeColor="text1"/>
          <w:sz w:val="24"/>
          <w:szCs w:val="24"/>
        </w:rPr>
        <w:t xml:space="preserve">was limited to 40% by </w:t>
      </w:r>
      <w:r w:rsidRPr="00A2316A">
        <w:rPr>
          <w:rFonts w:ascii="Times New Roman" w:hAnsi="Times New Roman" w:cs="Times New Roman"/>
          <w:sz w:val="24"/>
          <w:szCs w:val="24"/>
        </w:rPr>
        <w:t>weight as it led to optimum mixing of the nanocomposite blends.</w:t>
      </w:r>
      <w:r w:rsidR="007E2AA7">
        <w:rPr>
          <w:rFonts w:ascii="Times New Roman" w:hAnsi="Times New Roman" w:cs="Times New Roman"/>
          <w:sz w:val="24"/>
          <w:szCs w:val="24"/>
        </w:rPr>
        <w:t xml:space="preserve"> </w:t>
      </w:r>
      <w:r w:rsidR="00BB2F19" w:rsidRPr="00246109">
        <w:rPr>
          <w:rFonts w:ascii="Times New Roman" w:hAnsi="Times New Roman" w:cs="Times New Roman"/>
          <w:i/>
          <w:color w:val="000000" w:themeColor="text1"/>
          <w:sz w:val="24"/>
          <w:szCs w:val="24"/>
        </w:rPr>
        <w:t xml:space="preserve">In situ </w:t>
      </w:r>
      <w:r w:rsidR="00BB2F19" w:rsidRPr="00246109">
        <w:rPr>
          <w:rFonts w:ascii="Times New Roman" w:hAnsi="Times New Roman" w:cs="Times New Roman"/>
          <w:color w:val="000000" w:themeColor="text1"/>
          <w:sz w:val="24"/>
          <w:szCs w:val="24"/>
        </w:rPr>
        <w:t xml:space="preserve">measurements of force, screw torque, melt viscosity and shear stress were </w:t>
      </w:r>
      <w:r w:rsidR="00BB2F19">
        <w:rPr>
          <w:rFonts w:ascii="Times New Roman" w:hAnsi="Times New Roman" w:cs="Times New Roman"/>
          <w:color w:val="000000" w:themeColor="text1"/>
          <w:sz w:val="24"/>
          <w:szCs w:val="24"/>
        </w:rPr>
        <w:t xml:space="preserve">recorded during the processing </w:t>
      </w:r>
      <w:r w:rsidR="00BB2F19">
        <w:rPr>
          <w:rFonts w:ascii="Times New Roman" w:hAnsi="Times New Roman" w:cs="Times New Roman"/>
          <w:sz w:val="24"/>
          <w:szCs w:val="24"/>
        </w:rPr>
        <w:t>(</w:t>
      </w:r>
      <w:r w:rsidR="003909B0" w:rsidRPr="001A2177">
        <w:rPr>
          <w:rFonts w:ascii="Times New Roman" w:hAnsi="Times New Roman" w:cs="Times New Roman"/>
          <w:b/>
          <w:sz w:val="24"/>
          <w:szCs w:val="24"/>
        </w:rPr>
        <w:t xml:space="preserve">Figure </w:t>
      </w:r>
      <w:r w:rsidR="003909B0">
        <w:rPr>
          <w:rFonts w:ascii="Times New Roman" w:hAnsi="Times New Roman" w:cs="Times New Roman"/>
          <w:b/>
          <w:sz w:val="24"/>
          <w:szCs w:val="24"/>
        </w:rPr>
        <w:t>S</w:t>
      </w:r>
      <w:r w:rsidR="003909B0" w:rsidRPr="001A2177">
        <w:rPr>
          <w:rFonts w:ascii="Times New Roman" w:hAnsi="Times New Roman" w:cs="Times New Roman"/>
          <w:b/>
          <w:sz w:val="24"/>
          <w:szCs w:val="24"/>
        </w:rPr>
        <w:t>1</w:t>
      </w:r>
      <w:r w:rsidR="00BB2F19">
        <w:rPr>
          <w:rFonts w:ascii="Times New Roman" w:hAnsi="Times New Roman" w:cs="Times New Roman"/>
          <w:sz w:val="24"/>
          <w:szCs w:val="24"/>
        </w:rPr>
        <w:t>)</w:t>
      </w:r>
      <w:r w:rsidR="003909B0" w:rsidRPr="001A2177">
        <w:rPr>
          <w:rFonts w:ascii="Times New Roman" w:hAnsi="Times New Roman" w:cs="Times New Roman"/>
          <w:sz w:val="24"/>
          <w:szCs w:val="24"/>
        </w:rPr>
        <w:t xml:space="preserve">. </w:t>
      </w:r>
      <w:r w:rsidR="003940F8">
        <w:rPr>
          <w:rFonts w:ascii="Times New Roman" w:hAnsi="Times New Roman" w:cs="Times New Roman"/>
          <w:sz w:val="24"/>
          <w:szCs w:val="24"/>
        </w:rPr>
        <w:t xml:space="preserve">It is also worthwhile to note that the addition of unmodified and modified GO </w:t>
      </w:r>
      <w:r w:rsidR="00B9562F">
        <w:rPr>
          <w:rFonts w:ascii="Times New Roman" w:hAnsi="Times New Roman" w:cs="Times New Roman"/>
          <w:sz w:val="24"/>
          <w:szCs w:val="24"/>
        </w:rPr>
        <w:t>to HU (</w:t>
      </w:r>
      <w:r w:rsidR="00B9562F" w:rsidRPr="00B9562F">
        <w:rPr>
          <w:rFonts w:ascii="Times New Roman" w:hAnsi="Times New Roman" w:cs="Times New Roman"/>
          <w:color w:val="000000" w:themeColor="text1"/>
          <w:sz w:val="24"/>
          <w:szCs w:val="24"/>
        </w:rPr>
        <w:t>60% HDPE / 40% UHMWPE)</w:t>
      </w:r>
      <w:r w:rsidR="00B9562F">
        <w:rPr>
          <w:rFonts w:ascii="Times New Roman" w:hAnsi="Times New Roman" w:cs="Times New Roman"/>
          <w:sz w:val="24"/>
          <w:szCs w:val="24"/>
        </w:rPr>
        <w:t xml:space="preserve"> </w:t>
      </w:r>
      <w:r w:rsidR="003940F8">
        <w:rPr>
          <w:rFonts w:ascii="Times New Roman" w:hAnsi="Times New Roman" w:cs="Times New Roman"/>
          <w:sz w:val="24"/>
          <w:szCs w:val="24"/>
        </w:rPr>
        <w:t xml:space="preserve">did not alter the above mentioned properties </w:t>
      </w:r>
      <w:r w:rsidR="003940F8">
        <w:rPr>
          <w:rFonts w:ascii="Times New Roman" w:hAnsi="Times New Roman" w:cs="Times New Roman"/>
          <w:i/>
          <w:sz w:val="24"/>
          <w:szCs w:val="24"/>
        </w:rPr>
        <w:t xml:space="preserve">in situ. </w:t>
      </w:r>
    </w:p>
    <w:p w:rsidR="00186559" w:rsidRDefault="00186559" w:rsidP="003909B0">
      <w:pPr>
        <w:spacing w:line="480" w:lineRule="auto"/>
        <w:jc w:val="center"/>
        <w:rPr>
          <w:rFonts w:ascii="Times New Roman" w:hAnsi="Times New Roman" w:cs="Times New Roman"/>
          <w:noProof/>
          <w:sz w:val="24"/>
          <w:szCs w:val="24"/>
          <w:lang w:val="en-US"/>
        </w:rPr>
      </w:pPr>
    </w:p>
    <w:p w:rsidR="003909B0" w:rsidRPr="001A2177" w:rsidRDefault="00D435C6" w:rsidP="003909B0">
      <w:pPr>
        <w:spacing w:line="480" w:lineRule="auto"/>
        <w:jc w:val="center"/>
        <w:rPr>
          <w:rFonts w:ascii="Times New Roman" w:hAnsi="Times New Roman" w:cs="Times New Roman"/>
          <w:sz w:val="24"/>
          <w:szCs w:val="24"/>
        </w:rPr>
      </w:pPr>
      <w:r w:rsidRPr="00D435C6">
        <w:rPr>
          <w:rFonts w:ascii="Times New Roman" w:hAnsi="Times New Roman" w:cs="Times New Roman"/>
          <w:noProof/>
          <w:sz w:val="24"/>
          <w:szCs w:val="24"/>
          <w:lang w:eastAsia="en-IN"/>
        </w:rPr>
        <w:lastRenderedPageBreak/>
        <w:drawing>
          <wp:inline distT="0" distB="0" distL="0" distR="0">
            <wp:extent cx="5699519" cy="3891516"/>
            <wp:effectExtent l="0" t="0" r="0" b="0"/>
            <wp:docPr id="12" name="Picture 12" descr="C:\Users\Shardul Bhusari\Desktop\iisc\reports and presentations\paper\1st main draft\tiff fig\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dul Bhusari\Desktop\iisc\reports and presentations\paper\1st main draft\tiff fig\Pict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8833" cy="3938842"/>
                    </a:xfrm>
                    <a:prstGeom prst="rect">
                      <a:avLst/>
                    </a:prstGeom>
                    <a:noFill/>
                    <a:ln>
                      <a:noFill/>
                    </a:ln>
                  </pic:spPr>
                </pic:pic>
              </a:graphicData>
            </a:graphic>
          </wp:inline>
        </w:drawing>
      </w:r>
    </w:p>
    <w:p w:rsidR="003909B0" w:rsidRPr="001A2177" w:rsidRDefault="003909B0" w:rsidP="003909B0">
      <w:pPr>
        <w:pStyle w:val="ListParagraph"/>
        <w:spacing w:line="480" w:lineRule="auto"/>
        <w:ind w:left="0"/>
        <w:jc w:val="both"/>
        <w:rPr>
          <w:rFonts w:ascii="Times New Roman" w:hAnsi="Times New Roman" w:cs="Times New Roman"/>
          <w:sz w:val="24"/>
          <w:szCs w:val="24"/>
        </w:rPr>
      </w:pPr>
      <w:r w:rsidRPr="001A2177">
        <w:rPr>
          <w:rFonts w:ascii="Times New Roman" w:hAnsi="Times New Roman" w:cs="Times New Roman"/>
          <w:b/>
          <w:sz w:val="24"/>
          <w:szCs w:val="24"/>
        </w:rPr>
        <w:t xml:space="preserve">Figure </w:t>
      </w:r>
      <w:r>
        <w:rPr>
          <w:rFonts w:ascii="Times New Roman" w:hAnsi="Times New Roman" w:cs="Times New Roman"/>
          <w:b/>
          <w:sz w:val="24"/>
          <w:szCs w:val="24"/>
        </w:rPr>
        <w:t>S</w:t>
      </w:r>
      <w:r w:rsidRPr="001A2177">
        <w:rPr>
          <w:rFonts w:ascii="Times New Roman" w:hAnsi="Times New Roman" w:cs="Times New Roman"/>
          <w:b/>
          <w:sz w:val="24"/>
          <w:szCs w:val="24"/>
        </w:rPr>
        <w:t>1:</w:t>
      </w:r>
      <w:r w:rsidRPr="001A2177">
        <w:rPr>
          <w:rFonts w:ascii="Times New Roman" w:hAnsi="Times New Roman" w:cs="Times New Roman"/>
          <w:sz w:val="24"/>
          <w:szCs w:val="24"/>
        </w:rPr>
        <w:t xml:space="preserve"> </w:t>
      </w:r>
      <w:r w:rsidR="00AD27A8" w:rsidRPr="00186559">
        <w:rPr>
          <w:rFonts w:ascii="Times New Roman" w:hAnsi="Times New Roman" w:cs="Times New Roman"/>
          <w:b/>
          <w:i/>
          <w:sz w:val="24"/>
          <w:szCs w:val="24"/>
        </w:rPr>
        <w:t xml:space="preserve">In situ </w:t>
      </w:r>
      <w:r w:rsidR="00AD27A8" w:rsidRPr="00186559">
        <w:rPr>
          <w:rFonts w:ascii="Times New Roman" w:hAnsi="Times New Roman" w:cs="Times New Roman"/>
          <w:b/>
          <w:sz w:val="24"/>
          <w:szCs w:val="24"/>
        </w:rPr>
        <w:t>be</w:t>
      </w:r>
      <w:r w:rsidRPr="00186559">
        <w:rPr>
          <w:rFonts w:ascii="Times New Roman" w:hAnsi="Times New Roman" w:cs="Times New Roman"/>
          <w:b/>
          <w:sz w:val="24"/>
          <w:szCs w:val="24"/>
        </w:rPr>
        <w:t xml:space="preserve">haviour of HU blend, </w:t>
      </w:r>
      <w:r w:rsidR="00AD27A8" w:rsidRPr="00186559">
        <w:rPr>
          <w:rFonts w:ascii="Times New Roman" w:hAnsi="Times New Roman" w:cs="Times New Roman"/>
          <w:b/>
          <w:sz w:val="24"/>
          <w:szCs w:val="24"/>
        </w:rPr>
        <w:t xml:space="preserve">1GO, </w:t>
      </w:r>
      <w:r w:rsidRPr="00186559">
        <w:rPr>
          <w:rFonts w:ascii="Times New Roman" w:hAnsi="Times New Roman" w:cs="Times New Roman"/>
          <w:b/>
          <w:sz w:val="24"/>
          <w:szCs w:val="24"/>
        </w:rPr>
        <w:t xml:space="preserve">1mGO </w:t>
      </w:r>
      <w:r w:rsidR="00AD27A8" w:rsidRPr="00186559">
        <w:rPr>
          <w:rFonts w:ascii="Times New Roman" w:hAnsi="Times New Roman" w:cs="Times New Roman"/>
          <w:b/>
          <w:sz w:val="24"/>
          <w:szCs w:val="24"/>
        </w:rPr>
        <w:t xml:space="preserve">and H50-U50 blend, </w:t>
      </w:r>
      <w:r w:rsidRPr="00186559">
        <w:rPr>
          <w:rFonts w:ascii="Times New Roman" w:hAnsi="Times New Roman" w:cs="Times New Roman"/>
          <w:b/>
          <w:sz w:val="24"/>
          <w:szCs w:val="24"/>
        </w:rPr>
        <w:t>composite in the</w:t>
      </w:r>
      <w:r w:rsidR="00AD27A8" w:rsidRPr="00186559">
        <w:rPr>
          <w:rFonts w:ascii="Times New Roman" w:hAnsi="Times New Roman" w:cs="Times New Roman"/>
          <w:b/>
          <w:sz w:val="24"/>
          <w:szCs w:val="24"/>
        </w:rPr>
        <w:t xml:space="preserve"> twin-screw</w:t>
      </w:r>
      <w:r w:rsidRPr="00186559">
        <w:rPr>
          <w:rFonts w:ascii="Times New Roman" w:hAnsi="Times New Roman" w:cs="Times New Roman"/>
          <w:b/>
          <w:sz w:val="24"/>
          <w:szCs w:val="24"/>
        </w:rPr>
        <w:t xml:space="preserve"> melt extruder: </w:t>
      </w:r>
      <w:r w:rsidRPr="003E0D44">
        <w:rPr>
          <w:rFonts w:ascii="Times New Roman" w:hAnsi="Times New Roman" w:cs="Times New Roman"/>
          <w:b/>
          <w:sz w:val="24"/>
          <w:szCs w:val="24"/>
        </w:rPr>
        <w:t>(a)</w:t>
      </w:r>
      <w:r w:rsidRPr="001A2177">
        <w:rPr>
          <w:rFonts w:ascii="Times New Roman" w:hAnsi="Times New Roman" w:cs="Times New Roman"/>
          <w:sz w:val="24"/>
          <w:szCs w:val="24"/>
        </w:rPr>
        <w:t xml:space="preserve"> Force vs. time; </w:t>
      </w:r>
      <w:r w:rsidRPr="003E0D44">
        <w:rPr>
          <w:rFonts w:ascii="Times New Roman" w:hAnsi="Times New Roman" w:cs="Times New Roman"/>
          <w:b/>
          <w:sz w:val="24"/>
          <w:szCs w:val="24"/>
        </w:rPr>
        <w:t>(b)</w:t>
      </w:r>
      <w:r w:rsidR="00D435C6" w:rsidRPr="00D435C6">
        <w:rPr>
          <w:rFonts w:ascii="Times New Roman" w:hAnsi="Times New Roman" w:cs="Times New Roman"/>
          <w:sz w:val="24"/>
          <w:szCs w:val="24"/>
        </w:rPr>
        <w:t xml:space="preserve"> </w:t>
      </w:r>
      <w:r w:rsidR="00D435C6" w:rsidRPr="001A2177">
        <w:rPr>
          <w:rFonts w:ascii="Times New Roman" w:hAnsi="Times New Roman" w:cs="Times New Roman"/>
          <w:sz w:val="24"/>
          <w:szCs w:val="24"/>
        </w:rPr>
        <w:t>Melt viscosity vs. time</w:t>
      </w:r>
      <w:r w:rsidRPr="001A2177">
        <w:rPr>
          <w:rFonts w:ascii="Times New Roman" w:hAnsi="Times New Roman" w:cs="Times New Roman"/>
          <w:sz w:val="24"/>
          <w:szCs w:val="24"/>
        </w:rPr>
        <w:t xml:space="preserve">; </w:t>
      </w:r>
      <w:r w:rsidRPr="003E0D44">
        <w:rPr>
          <w:rFonts w:ascii="Times New Roman" w:hAnsi="Times New Roman" w:cs="Times New Roman"/>
          <w:b/>
          <w:sz w:val="24"/>
          <w:szCs w:val="24"/>
        </w:rPr>
        <w:t>(c)</w:t>
      </w:r>
      <w:r w:rsidRPr="001A2177">
        <w:rPr>
          <w:rFonts w:ascii="Times New Roman" w:hAnsi="Times New Roman" w:cs="Times New Roman"/>
          <w:sz w:val="24"/>
          <w:szCs w:val="24"/>
        </w:rPr>
        <w:t xml:space="preserve"> </w:t>
      </w:r>
      <w:r w:rsidR="00D435C6" w:rsidRPr="001A2177">
        <w:rPr>
          <w:rFonts w:ascii="Times New Roman" w:hAnsi="Times New Roman" w:cs="Times New Roman"/>
          <w:sz w:val="24"/>
          <w:szCs w:val="24"/>
        </w:rPr>
        <w:t>Shear stress vs. time</w:t>
      </w:r>
      <w:r w:rsidRPr="001A2177">
        <w:rPr>
          <w:rFonts w:ascii="Times New Roman" w:hAnsi="Times New Roman" w:cs="Times New Roman"/>
          <w:sz w:val="24"/>
          <w:szCs w:val="24"/>
        </w:rPr>
        <w:t xml:space="preserve">; </w:t>
      </w:r>
      <w:r w:rsidRPr="003E0D44">
        <w:rPr>
          <w:rFonts w:ascii="Times New Roman" w:hAnsi="Times New Roman" w:cs="Times New Roman"/>
          <w:b/>
          <w:sz w:val="24"/>
          <w:szCs w:val="24"/>
        </w:rPr>
        <w:t>(d)</w:t>
      </w:r>
      <w:r w:rsidR="00D435C6" w:rsidRPr="00D435C6">
        <w:rPr>
          <w:rFonts w:ascii="Times New Roman" w:hAnsi="Times New Roman" w:cs="Times New Roman"/>
          <w:sz w:val="24"/>
          <w:szCs w:val="24"/>
        </w:rPr>
        <w:t xml:space="preserve"> </w:t>
      </w:r>
      <w:r w:rsidR="00D435C6" w:rsidRPr="001A2177">
        <w:rPr>
          <w:rFonts w:ascii="Times New Roman" w:hAnsi="Times New Roman" w:cs="Times New Roman"/>
          <w:sz w:val="24"/>
          <w:szCs w:val="24"/>
        </w:rPr>
        <w:t>Screw torque vs. time</w:t>
      </w:r>
      <w:r w:rsidRPr="001A2177">
        <w:rPr>
          <w:rFonts w:ascii="Times New Roman" w:hAnsi="Times New Roman" w:cs="Times New Roman"/>
          <w:sz w:val="24"/>
          <w:szCs w:val="24"/>
        </w:rPr>
        <w:t>.</w:t>
      </w:r>
    </w:p>
    <w:p w:rsidR="00BB2F19" w:rsidRPr="00246109" w:rsidRDefault="00BB2F19" w:rsidP="00BB2F19">
      <w:pPr>
        <w:spacing w:line="480" w:lineRule="auto"/>
        <w:jc w:val="both"/>
        <w:rPr>
          <w:rFonts w:ascii="Times New Roman" w:hAnsi="Times New Roman" w:cs="Times New Roman"/>
          <w:b/>
          <w:color w:val="000000" w:themeColor="text1"/>
          <w:sz w:val="24"/>
          <w:szCs w:val="24"/>
        </w:rPr>
      </w:pPr>
      <w:r w:rsidRPr="00246109">
        <w:rPr>
          <w:rFonts w:ascii="Times New Roman" w:hAnsi="Times New Roman" w:cs="Times New Roman"/>
          <w:b/>
          <w:color w:val="000000" w:themeColor="text1"/>
          <w:sz w:val="24"/>
          <w:szCs w:val="24"/>
        </w:rPr>
        <w:t>Static contact angle measurements</w:t>
      </w:r>
    </w:p>
    <w:p w:rsidR="00762E92" w:rsidRPr="00186559" w:rsidRDefault="00762E92" w:rsidP="00186559">
      <w:pPr>
        <w:spacing w:line="480" w:lineRule="auto"/>
        <w:jc w:val="both"/>
        <w:rPr>
          <w:rFonts w:ascii="Times New Roman" w:hAnsi="Times New Roman" w:cs="Times New Roman"/>
          <w:b/>
          <w:color w:val="000000" w:themeColor="text1"/>
          <w:sz w:val="24"/>
          <w:szCs w:val="24"/>
        </w:rPr>
      </w:pPr>
      <w:r w:rsidRPr="00246109">
        <w:rPr>
          <w:rFonts w:ascii="Times New Roman" w:hAnsi="Times New Roman" w:cs="Times New Roman"/>
          <w:color w:val="000000" w:themeColor="text1"/>
          <w:sz w:val="24"/>
          <w:szCs w:val="24"/>
        </w:rPr>
        <w:t xml:space="preserve">The surface </w:t>
      </w:r>
      <w:proofErr w:type="spellStart"/>
      <w:r w:rsidRPr="00246109">
        <w:rPr>
          <w:rFonts w:ascii="Times New Roman" w:hAnsi="Times New Roman" w:cs="Times New Roman"/>
          <w:color w:val="000000" w:themeColor="text1"/>
          <w:sz w:val="24"/>
          <w:szCs w:val="24"/>
        </w:rPr>
        <w:t>wettablity</w:t>
      </w:r>
      <w:proofErr w:type="spellEnd"/>
      <w:r w:rsidRPr="00246109">
        <w:rPr>
          <w:rFonts w:ascii="Times New Roman" w:hAnsi="Times New Roman" w:cs="Times New Roman"/>
          <w:color w:val="000000" w:themeColor="text1"/>
          <w:sz w:val="24"/>
          <w:szCs w:val="24"/>
        </w:rPr>
        <w:t xml:space="preserve"> study is helpful as hydrophobicity and hydrophilicity of a substrate affect the viability, proliferation and growth of cells.</w:t>
      </w:r>
      <w:r>
        <w:rPr>
          <w:rFonts w:ascii="Times New Roman" w:hAnsi="Times New Roman" w:cs="Times New Roman"/>
          <w:color w:val="000000" w:themeColor="text1"/>
          <w:sz w:val="24"/>
          <w:szCs w:val="24"/>
        </w:rPr>
        <w:t xml:space="preserve"> </w:t>
      </w:r>
      <w:r w:rsidR="00BB2F19" w:rsidRPr="00246109">
        <w:rPr>
          <w:rFonts w:ascii="Times New Roman" w:hAnsi="Times New Roman" w:cs="Times New Roman"/>
          <w:color w:val="000000" w:themeColor="text1"/>
          <w:sz w:val="24"/>
          <w:szCs w:val="24"/>
        </w:rPr>
        <w:t xml:space="preserve">The surface wettability of different compositions of the reinforced HU blend was performed using a Goniometer (OCA 15EC, Data Physics instruments, Germany). The sessile drop method was used for the geometries with a smooth surface for static contact angle measurement of the nanocomposites with both distilled water and Dulbecco's Modified Eagle Medium (DMEM) cell culture media, in ambient conditions. Contact angle measurements were taken over different areas of the same sample and the standard deviation of the results from both the surfaces is </w:t>
      </w:r>
      <w:proofErr w:type="spellStart"/>
      <w:r w:rsidR="00BB2F19" w:rsidRPr="00246109">
        <w:rPr>
          <w:rFonts w:ascii="Times New Roman" w:hAnsi="Times New Roman" w:cs="Times New Roman"/>
          <w:color w:val="000000" w:themeColor="text1"/>
          <w:sz w:val="24"/>
          <w:szCs w:val="24"/>
        </w:rPr>
        <w:t>analysed.It</w:t>
      </w:r>
      <w:proofErr w:type="spellEnd"/>
      <w:r w:rsidR="00BB2F19" w:rsidRPr="00246109">
        <w:rPr>
          <w:rFonts w:ascii="Times New Roman" w:hAnsi="Times New Roman" w:cs="Times New Roman"/>
          <w:color w:val="000000" w:themeColor="text1"/>
          <w:sz w:val="24"/>
          <w:szCs w:val="24"/>
        </w:rPr>
        <w:t xml:space="preserve"> was observed that the addition of 0.5 wt.% of GO is making surface more hydrophilic compared </w:t>
      </w:r>
      <w:r w:rsidR="00BB2F19" w:rsidRPr="00246109">
        <w:rPr>
          <w:rFonts w:ascii="Times New Roman" w:hAnsi="Times New Roman" w:cs="Times New Roman"/>
          <w:color w:val="000000" w:themeColor="text1"/>
          <w:sz w:val="24"/>
          <w:szCs w:val="24"/>
        </w:rPr>
        <w:lastRenderedPageBreak/>
        <w:t>to the neat blend, in case of both the probing liquids. Whereas, the surface of nanocomposites showed more hydrophobic behaviour with the incorporation of 0.5 wt</w:t>
      </w:r>
      <w:proofErr w:type="gramStart"/>
      <w:r w:rsidR="00BB2F19" w:rsidRPr="00246109">
        <w:rPr>
          <w:rFonts w:ascii="Times New Roman" w:hAnsi="Times New Roman" w:cs="Times New Roman"/>
          <w:color w:val="000000" w:themeColor="text1"/>
          <w:sz w:val="24"/>
          <w:szCs w:val="24"/>
        </w:rPr>
        <w:t>.%</w:t>
      </w:r>
      <w:proofErr w:type="gramEnd"/>
      <w:r w:rsidR="00BB2F19" w:rsidRPr="00246109">
        <w:rPr>
          <w:rFonts w:ascii="Times New Roman" w:hAnsi="Times New Roman" w:cs="Times New Roman"/>
          <w:color w:val="000000" w:themeColor="text1"/>
          <w:sz w:val="24"/>
          <w:szCs w:val="24"/>
        </w:rPr>
        <w:t xml:space="preserve"> mGO. It was seen that for 1GO and 1mGO, the contact angle has increased from 60° to 67° for DI water while there was no significant variation for cell culture media (59° to 61°) (refer </w:t>
      </w:r>
      <w:r w:rsidR="00BB2F19" w:rsidRPr="00246109">
        <w:rPr>
          <w:rFonts w:ascii="Times New Roman" w:hAnsi="Times New Roman" w:cs="Times New Roman"/>
          <w:b/>
          <w:color w:val="000000" w:themeColor="text1"/>
          <w:sz w:val="24"/>
          <w:szCs w:val="24"/>
        </w:rPr>
        <w:t xml:space="preserve">Figure </w:t>
      </w:r>
      <w:r w:rsidR="00BB2F19">
        <w:rPr>
          <w:rFonts w:ascii="Times New Roman" w:hAnsi="Times New Roman" w:cs="Times New Roman"/>
          <w:b/>
          <w:color w:val="000000" w:themeColor="text1"/>
          <w:sz w:val="24"/>
          <w:szCs w:val="24"/>
        </w:rPr>
        <w:t>S2</w:t>
      </w:r>
      <w:r w:rsidR="00BB2F19" w:rsidRPr="00246109">
        <w:rPr>
          <w:rFonts w:ascii="Times New Roman" w:hAnsi="Times New Roman" w:cs="Times New Roman"/>
          <w:color w:val="000000" w:themeColor="text1"/>
          <w:sz w:val="24"/>
          <w:szCs w:val="24"/>
        </w:rPr>
        <w:t xml:space="preserve">). With incorporation of GO, the static contact angle showed a linear increase with increasing nanofiller amount i.e. the surface became more hydrophobic. </w:t>
      </w:r>
      <w:r w:rsidRPr="00246109">
        <w:rPr>
          <w:rFonts w:ascii="Times New Roman" w:hAnsi="Times New Roman" w:cs="Times New Roman"/>
          <w:color w:val="000000" w:themeColor="text1"/>
          <w:sz w:val="24"/>
          <w:szCs w:val="24"/>
        </w:rPr>
        <w:t xml:space="preserve">Due to the presence of hydrophobic polyethylene wrapped over graphene oxide (mPE grafted over GO-PEI), the hydrophobicity of the </w:t>
      </w:r>
      <w:proofErr w:type="spellStart"/>
      <w:r w:rsidRPr="00246109">
        <w:rPr>
          <w:rFonts w:ascii="Times New Roman" w:hAnsi="Times New Roman" w:cs="Times New Roman"/>
          <w:color w:val="000000" w:themeColor="text1"/>
          <w:sz w:val="24"/>
          <w:szCs w:val="24"/>
        </w:rPr>
        <w:t>mGO</w:t>
      </w:r>
      <w:proofErr w:type="spellEnd"/>
      <w:r w:rsidRPr="00246109">
        <w:rPr>
          <w:rFonts w:ascii="Times New Roman" w:hAnsi="Times New Roman" w:cs="Times New Roman"/>
          <w:color w:val="000000" w:themeColor="text1"/>
          <w:sz w:val="24"/>
          <w:szCs w:val="24"/>
        </w:rPr>
        <w:t xml:space="preserve"> reinforced nanocomposites increased. It is therefore quite likely that the hydrophilic groups (e.g. C-O, C=O, etc.) on GO are no more exposed due to PE grafting, resulting in an increase in hydrophobicity after reinforcement with mGO.</w:t>
      </w:r>
      <w:r w:rsidR="005D150B">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w:t>
      </w:r>
      <w:r w:rsidRPr="00246109">
        <w:rPr>
          <w:rFonts w:ascii="Times New Roman" w:hAnsi="Times New Roman" w:cs="Times New Roman"/>
          <w:color w:val="000000" w:themeColor="text1"/>
          <w:sz w:val="24"/>
          <w:szCs w:val="24"/>
        </w:rPr>
        <w:t>The localisation of nanofiller, slight irregularities in moulded samples and instrument sensitivity led to deviation in contact angle values over same substrate.</w:t>
      </w:r>
    </w:p>
    <w:p w:rsidR="00762E92" w:rsidRPr="00246109" w:rsidRDefault="00762E92" w:rsidP="00762E92">
      <w:pPr>
        <w:spacing w:line="480" w:lineRule="auto"/>
        <w:jc w:val="center"/>
        <w:rPr>
          <w:rFonts w:ascii="Times New Roman" w:hAnsi="Times New Roman" w:cs="Times New Roman"/>
          <w:color w:val="000000" w:themeColor="text1"/>
          <w:sz w:val="24"/>
          <w:szCs w:val="24"/>
        </w:rPr>
      </w:pPr>
      <w:r w:rsidRPr="00246109">
        <w:rPr>
          <w:rFonts w:ascii="Times New Roman" w:hAnsi="Times New Roman" w:cs="Times New Roman"/>
          <w:noProof/>
          <w:color w:val="000000" w:themeColor="text1"/>
          <w:sz w:val="24"/>
          <w:szCs w:val="24"/>
          <w:lang w:eastAsia="en-IN"/>
        </w:rPr>
        <w:drawing>
          <wp:inline distT="0" distB="0" distL="0" distR="0">
            <wp:extent cx="5730875" cy="209740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2097405"/>
                    </a:xfrm>
                    <a:prstGeom prst="rect">
                      <a:avLst/>
                    </a:prstGeom>
                    <a:noFill/>
                  </pic:spPr>
                </pic:pic>
              </a:graphicData>
            </a:graphic>
          </wp:inline>
        </w:drawing>
      </w:r>
    </w:p>
    <w:p w:rsidR="00762E92" w:rsidRPr="00246109" w:rsidRDefault="00762E92" w:rsidP="00762E92">
      <w:pPr>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S2</w:t>
      </w:r>
      <w:r w:rsidRPr="00246109">
        <w:rPr>
          <w:rFonts w:ascii="Times New Roman" w:hAnsi="Times New Roman" w:cs="Times New Roman"/>
          <w:b/>
          <w:color w:val="000000" w:themeColor="text1"/>
          <w:sz w:val="24"/>
          <w:szCs w:val="24"/>
        </w:rPr>
        <w:t xml:space="preserve">: </w:t>
      </w:r>
      <w:r w:rsidRPr="00186559">
        <w:rPr>
          <w:rFonts w:ascii="Times New Roman" w:hAnsi="Times New Roman" w:cs="Times New Roman"/>
          <w:b/>
          <w:color w:val="000000" w:themeColor="text1"/>
          <w:sz w:val="24"/>
          <w:szCs w:val="24"/>
        </w:rPr>
        <w:t>Static contact angle measurements on different nanocomposites of HU with GO and mGO with probe liquids</w:t>
      </w:r>
      <w:r w:rsidRPr="00246109">
        <w:rPr>
          <w:rFonts w:ascii="Times New Roman" w:hAnsi="Times New Roman" w:cs="Times New Roman"/>
          <w:color w:val="000000" w:themeColor="text1"/>
          <w:sz w:val="24"/>
          <w:szCs w:val="24"/>
        </w:rPr>
        <w:t xml:space="preserve"> </w:t>
      </w:r>
      <w:r w:rsidRPr="00246109">
        <w:rPr>
          <w:rFonts w:ascii="Times New Roman" w:hAnsi="Times New Roman" w:cs="Times New Roman"/>
          <w:b/>
          <w:color w:val="000000" w:themeColor="text1"/>
          <w:sz w:val="24"/>
          <w:szCs w:val="24"/>
        </w:rPr>
        <w:t>(a)</w:t>
      </w:r>
      <w:r w:rsidRPr="00246109">
        <w:rPr>
          <w:rFonts w:ascii="Times New Roman" w:hAnsi="Times New Roman" w:cs="Times New Roman"/>
          <w:color w:val="000000" w:themeColor="text1"/>
          <w:sz w:val="24"/>
          <w:szCs w:val="24"/>
        </w:rPr>
        <w:t xml:space="preserve"> DI water, </w:t>
      </w:r>
      <w:r w:rsidRPr="00246109">
        <w:rPr>
          <w:rFonts w:ascii="Times New Roman" w:hAnsi="Times New Roman" w:cs="Times New Roman"/>
          <w:b/>
          <w:color w:val="000000" w:themeColor="text1"/>
          <w:sz w:val="24"/>
          <w:szCs w:val="24"/>
        </w:rPr>
        <w:t>(b)</w:t>
      </w:r>
      <w:r w:rsidRPr="00246109">
        <w:rPr>
          <w:rFonts w:ascii="Times New Roman" w:hAnsi="Times New Roman" w:cs="Times New Roman"/>
          <w:color w:val="000000" w:themeColor="text1"/>
          <w:sz w:val="24"/>
          <w:szCs w:val="24"/>
        </w:rPr>
        <w:t xml:space="preserve"> DMEM (cell culture media). For the material grade compositions mentioned in the figure, please refer to Table 1.</w:t>
      </w:r>
    </w:p>
    <w:p w:rsidR="00762E92" w:rsidRPr="00246109" w:rsidRDefault="00762E92" w:rsidP="00BB2F19">
      <w:pPr>
        <w:autoSpaceDE w:val="0"/>
        <w:autoSpaceDN w:val="0"/>
        <w:adjustRightInd w:val="0"/>
        <w:spacing w:before="120" w:after="120" w:line="480" w:lineRule="auto"/>
        <w:jc w:val="both"/>
        <w:rPr>
          <w:rFonts w:ascii="Times New Roman" w:hAnsi="Times New Roman" w:cs="Times New Roman"/>
          <w:color w:val="000000" w:themeColor="text1"/>
          <w:sz w:val="24"/>
          <w:szCs w:val="24"/>
        </w:rPr>
      </w:pPr>
      <w:r w:rsidRPr="00246109">
        <w:rPr>
          <w:rFonts w:ascii="Times New Roman" w:hAnsi="Times New Roman" w:cs="Times New Roman"/>
          <w:color w:val="000000" w:themeColor="text1"/>
          <w:sz w:val="24"/>
          <w:szCs w:val="24"/>
        </w:rPr>
        <w:t xml:space="preserve">Although the hydrophobicity of the </w:t>
      </w:r>
      <w:proofErr w:type="spellStart"/>
      <w:r w:rsidRPr="00246109">
        <w:rPr>
          <w:rFonts w:ascii="Times New Roman" w:hAnsi="Times New Roman" w:cs="Times New Roman"/>
          <w:color w:val="000000" w:themeColor="text1"/>
          <w:sz w:val="24"/>
          <w:szCs w:val="24"/>
        </w:rPr>
        <w:t>mGO</w:t>
      </w:r>
      <w:proofErr w:type="spellEnd"/>
      <w:r w:rsidRPr="00246109">
        <w:rPr>
          <w:rFonts w:ascii="Times New Roman" w:hAnsi="Times New Roman" w:cs="Times New Roman"/>
          <w:color w:val="000000" w:themeColor="text1"/>
          <w:sz w:val="24"/>
          <w:szCs w:val="24"/>
        </w:rPr>
        <w:t>-HU surface increases relative to the GO-HU, the contact angle still remains in the range for hydrophilic surfaces (less than 90°) and thus supports the growth and proliferation of cells on the surface of the substrate.</w:t>
      </w:r>
    </w:p>
    <w:p w:rsidR="002C1CB2" w:rsidRPr="00762E92" w:rsidRDefault="00762E92" w:rsidP="00D15174">
      <w:pPr>
        <w:spacing w:line="480" w:lineRule="auto"/>
        <w:jc w:val="both"/>
        <w:rPr>
          <w:rFonts w:ascii="Times New Roman" w:hAnsi="Times New Roman" w:cs="Times New Roman"/>
          <w:b/>
          <w:sz w:val="24"/>
          <w:szCs w:val="24"/>
        </w:rPr>
      </w:pPr>
      <w:r w:rsidRPr="00762E92">
        <w:rPr>
          <w:rFonts w:ascii="Times New Roman" w:hAnsi="Times New Roman" w:cs="Times New Roman"/>
          <w:b/>
          <w:sz w:val="24"/>
          <w:szCs w:val="24"/>
        </w:rPr>
        <w:lastRenderedPageBreak/>
        <w:t>Optical micrographs of the nanocomposites</w:t>
      </w:r>
    </w:p>
    <w:p w:rsidR="002C1CB2" w:rsidRDefault="002C1CB2" w:rsidP="00D15174">
      <w:pPr>
        <w:spacing w:line="480" w:lineRule="auto"/>
        <w:jc w:val="both"/>
        <w:rPr>
          <w:rFonts w:ascii="Times New Roman" w:hAnsi="Times New Roman" w:cs="Times New Roman"/>
          <w:color w:val="000000" w:themeColor="text1"/>
          <w:sz w:val="24"/>
          <w:szCs w:val="24"/>
        </w:rPr>
      </w:pPr>
      <w:r w:rsidRPr="00246109">
        <w:rPr>
          <w:rFonts w:ascii="Times New Roman" w:hAnsi="Times New Roman" w:cs="Times New Roman"/>
          <w:color w:val="000000" w:themeColor="text1"/>
          <w:sz w:val="24"/>
          <w:szCs w:val="24"/>
        </w:rPr>
        <w:t xml:space="preserve">The dispersion of GO and mGO in the HU blend was </w:t>
      </w:r>
      <w:r w:rsidR="00762E92">
        <w:rPr>
          <w:rFonts w:ascii="Times New Roman" w:hAnsi="Times New Roman" w:cs="Times New Roman"/>
          <w:color w:val="000000" w:themeColor="text1"/>
          <w:sz w:val="24"/>
          <w:szCs w:val="24"/>
        </w:rPr>
        <w:t xml:space="preserve">also </w:t>
      </w:r>
      <w:r w:rsidRPr="00246109">
        <w:rPr>
          <w:rFonts w:ascii="Times New Roman" w:hAnsi="Times New Roman" w:cs="Times New Roman"/>
          <w:color w:val="000000" w:themeColor="text1"/>
          <w:sz w:val="24"/>
          <w:szCs w:val="24"/>
        </w:rPr>
        <w:t>analysed with the help of optical microscopy. Photomicrographs of thin sheets, prepared using compression moulding of the nanocomposite samples, were taken at 10× magnification on an optical microscope (Nikon LV 100D, J</w:t>
      </w:r>
      <w:r>
        <w:rPr>
          <w:rFonts w:ascii="Times New Roman" w:hAnsi="Times New Roman" w:cs="Times New Roman"/>
          <w:color w:val="000000" w:themeColor="text1"/>
          <w:sz w:val="24"/>
          <w:szCs w:val="24"/>
        </w:rPr>
        <w:t>apan).</w:t>
      </w:r>
      <w:r w:rsidR="00762E92">
        <w:rPr>
          <w:rFonts w:ascii="Times New Roman" w:hAnsi="Times New Roman" w:cs="Times New Roman"/>
          <w:color w:val="000000" w:themeColor="text1"/>
          <w:sz w:val="24"/>
          <w:szCs w:val="24"/>
        </w:rPr>
        <w:t xml:space="preserve"> </w:t>
      </w:r>
      <w:r w:rsidR="00762E92" w:rsidRPr="00246109">
        <w:rPr>
          <w:rFonts w:ascii="Times New Roman" w:hAnsi="Times New Roman" w:cs="Times New Roman"/>
          <w:color w:val="000000" w:themeColor="text1"/>
          <w:sz w:val="24"/>
          <w:szCs w:val="24"/>
        </w:rPr>
        <w:t>Optical micrographs of thin compression moulded films of the nanocomposites</w:t>
      </w:r>
      <w:r w:rsidR="00762E92">
        <w:rPr>
          <w:rFonts w:ascii="Times New Roman" w:hAnsi="Times New Roman" w:cs="Times New Roman"/>
          <w:color w:val="000000" w:themeColor="text1"/>
          <w:sz w:val="24"/>
          <w:szCs w:val="24"/>
        </w:rPr>
        <w:t xml:space="preserve"> </w:t>
      </w:r>
      <w:r w:rsidR="00762E92" w:rsidRPr="00246109">
        <w:rPr>
          <w:rFonts w:ascii="Times New Roman" w:hAnsi="Times New Roman" w:cs="Times New Roman"/>
          <w:b/>
          <w:color w:val="000000" w:themeColor="text1"/>
          <w:sz w:val="24"/>
          <w:szCs w:val="24"/>
        </w:rPr>
        <w:t>(Figure</w:t>
      </w:r>
      <w:r w:rsidR="00762E92">
        <w:rPr>
          <w:rFonts w:ascii="Times New Roman" w:hAnsi="Times New Roman" w:cs="Times New Roman"/>
          <w:b/>
          <w:color w:val="000000" w:themeColor="text1"/>
          <w:sz w:val="24"/>
          <w:szCs w:val="24"/>
        </w:rPr>
        <w:t xml:space="preserve"> S3</w:t>
      </w:r>
      <w:r w:rsidR="00762E92" w:rsidRPr="00246109">
        <w:rPr>
          <w:rFonts w:ascii="Times New Roman" w:hAnsi="Times New Roman" w:cs="Times New Roman"/>
          <w:b/>
          <w:color w:val="000000" w:themeColor="text1"/>
          <w:sz w:val="24"/>
          <w:szCs w:val="24"/>
        </w:rPr>
        <w:t>)</w:t>
      </w:r>
      <w:r w:rsidR="00762E92" w:rsidRPr="00246109">
        <w:rPr>
          <w:rFonts w:ascii="Times New Roman" w:hAnsi="Times New Roman" w:cs="Times New Roman"/>
          <w:color w:val="000000" w:themeColor="text1"/>
          <w:sz w:val="24"/>
          <w:szCs w:val="24"/>
        </w:rPr>
        <w:t xml:space="preserve"> reveal that the modified graphene oxide in 1mGO sample is evenly dispersed in the HU blend matrix </w:t>
      </w:r>
      <w:r w:rsidR="00762E92">
        <w:rPr>
          <w:rFonts w:ascii="Times New Roman" w:hAnsi="Times New Roman" w:cs="Times New Roman"/>
          <w:color w:val="000000" w:themeColor="text1"/>
          <w:sz w:val="24"/>
          <w:szCs w:val="24"/>
        </w:rPr>
        <w:t>at the micro-scale</w:t>
      </w:r>
      <w:r w:rsidR="00762E92" w:rsidRPr="00246109">
        <w:rPr>
          <w:rFonts w:ascii="Times New Roman" w:hAnsi="Times New Roman" w:cs="Times New Roman"/>
          <w:color w:val="000000" w:themeColor="text1"/>
          <w:sz w:val="24"/>
          <w:szCs w:val="24"/>
        </w:rPr>
        <w:t>. The dispersion in case of 1GO, on the other hand, is not very uniform as a result of the agglomeration or restacking of unmodified GO nanoparticles within the HU polymer matrix.</w:t>
      </w:r>
    </w:p>
    <w:p w:rsidR="00186559" w:rsidRDefault="00762E92" w:rsidP="00186559">
      <w:pPr>
        <w:spacing w:line="480" w:lineRule="auto"/>
        <w:jc w:val="center"/>
        <w:rPr>
          <w:rFonts w:ascii="Times New Roman" w:hAnsi="Times New Roman" w:cs="Times New Roman"/>
          <w:color w:val="000000" w:themeColor="text1"/>
          <w:sz w:val="24"/>
          <w:szCs w:val="24"/>
        </w:rPr>
      </w:pPr>
      <w:r w:rsidRPr="00246109">
        <w:rPr>
          <w:rFonts w:ascii="Times New Roman" w:hAnsi="Times New Roman" w:cs="Times New Roman"/>
          <w:noProof/>
          <w:color w:val="000000" w:themeColor="text1"/>
          <w:sz w:val="24"/>
          <w:szCs w:val="24"/>
          <w:lang w:eastAsia="en-IN"/>
        </w:rPr>
        <w:drawing>
          <wp:inline distT="0" distB="0" distL="0" distR="0">
            <wp:extent cx="5594055" cy="1380121"/>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4903" cy="1387731"/>
                    </a:xfrm>
                    <a:prstGeom prst="rect">
                      <a:avLst/>
                    </a:prstGeom>
                    <a:noFill/>
                  </pic:spPr>
                </pic:pic>
              </a:graphicData>
            </a:graphic>
          </wp:inline>
        </w:drawing>
      </w:r>
    </w:p>
    <w:p w:rsidR="00762E92" w:rsidRPr="00246109" w:rsidRDefault="00762E92" w:rsidP="00186559">
      <w:pPr>
        <w:spacing w:line="480" w:lineRule="auto"/>
        <w:jc w:val="center"/>
        <w:rPr>
          <w:rFonts w:ascii="Times New Roman" w:hAnsi="Times New Roman" w:cs="Times New Roman"/>
          <w:color w:val="000000" w:themeColor="text1"/>
          <w:sz w:val="24"/>
          <w:szCs w:val="24"/>
        </w:rPr>
      </w:pPr>
      <w:r w:rsidRPr="00246109">
        <w:rPr>
          <w:rFonts w:ascii="Times New Roman" w:hAnsi="Times New Roman" w:cs="Times New Roman"/>
          <w:b/>
          <w:color w:val="000000" w:themeColor="text1"/>
          <w:sz w:val="24"/>
          <w:szCs w:val="24"/>
        </w:rPr>
        <w:t xml:space="preserve">Figure </w:t>
      </w:r>
      <w:r>
        <w:rPr>
          <w:rFonts w:ascii="Times New Roman" w:hAnsi="Times New Roman" w:cs="Times New Roman"/>
          <w:b/>
          <w:color w:val="000000" w:themeColor="text1"/>
          <w:sz w:val="24"/>
          <w:szCs w:val="24"/>
        </w:rPr>
        <w:t>S3</w:t>
      </w:r>
      <w:r w:rsidRPr="00246109">
        <w:rPr>
          <w:rFonts w:ascii="Times New Roman" w:hAnsi="Times New Roman" w:cs="Times New Roman"/>
          <w:b/>
          <w:color w:val="000000" w:themeColor="text1"/>
          <w:sz w:val="24"/>
          <w:szCs w:val="24"/>
        </w:rPr>
        <w:t xml:space="preserve">: </w:t>
      </w:r>
      <w:r w:rsidRPr="00186559">
        <w:rPr>
          <w:rFonts w:ascii="Times New Roman" w:hAnsi="Times New Roman" w:cs="Times New Roman"/>
          <w:b/>
          <w:color w:val="000000" w:themeColor="text1"/>
          <w:sz w:val="24"/>
          <w:szCs w:val="24"/>
        </w:rPr>
        <w:t>Optical micrographs of</w:t>
      </w:r>
      <w:r w:rsidRPr="00246109">
        <w:rPr>
          <w:rFonts w:ascii="Times New Roman" w:hAnsi="Times New Roman" w:cs="Times New Roman"/>
          <w:color w:val="000000" w:themeColor="text1"/>
          <w:sz w:val="24"/>
          <w:szCs w:val="24"/>
        </w:rPr>
        <w:t xml:space="preserve"> </w:t>
      </w:r>
      <w:r w:rsidRPr="00246109">
        <w:rPr>
          <w:rFonts w:ascii="Times New Roman" w:hAnsi="Times New Roman" w:cs="Times New Roman"/>
          <w:b/>
          <w:color w:val="000000" w:themeColor="text1"/>
          <w:sz w:val="24"/>
          <w:szCs w:val="24"/>
        </w:rPr>
        <w:t xml:space="preserve">(a) </w:t>
      </w:r>
      <w:r w:rsidRPr="00246109">
        <w:rPr>
          <w:rFonts w:ascii="Times New Roman" w:hAnsi="Times New Roman" w:cs="Times New Roman"/>
          <w:color w:val="000000" w:themeColor="text1"/>
          <w:sz w:val="24"/>
          <w:szCs w:val="24"/>
        </w:rPr>
        <w:t xml:space="preserve">HU, </w:t>
      </w:r>
      <w:r w:rsidRPr="00246109">
        <w:rPr>
          <w:rFonts w:ascii="Times New Roman" w:hAnsi="Times New Roman" w:cs="Times New Roman"/>
          <w:b/>
          <w:color w:val="000000" w:themeColor="text1"/>
          <w:sz w:val="24"/>
          <w:szCs w:val="24"/>
        </w:rPr>
        <w:t>(b)</w:t>
      </w:r>
      <w:r w:rsidRPr="00246109">
        <w:rPr>
          <w:rFonts w:ascii="Times New Roman" w:hAnsi="Times New Roman" w:cs="Times New Roman"/>
          <w:color w:val="000000" w:themeColor="text1"/>
          <w:sz w:val="24"/>
          <w:szCs w:val="24"/>
        </w:rPr>
        <w:t xml:space="preserve"> 1GO and </w:t>
      </w:r>
      <w:r w:rsidRPr="00246109">
        <w:rPr>
          <w:rFonts w:ascii="Times New Roman" w:hAnsi="Times New Roman" w:cs="Times New Roman"/>
          <w:b/>
          <w:color w:val="000000" w:themeColor="text1"/>
          <w:sz w:val="24"/>
          <w:szCs w:val="24"/>
        </w:rPr>
        <w:t>(c)</w:t>
      </w:r>
      <w:r w:rsidRPr="00246109">
        <w:rPr>
          <w:rFonts w:ascii="Times New Roman" w:hAnsi="Times New Roman" w:cs="Times New Roman"/>
          <w:color w:val="000000" w:themeColor="text1"/>
          <w:sz w:val="24"/>
          <w:szCs w:val="24"/>
        </w:rPr>
        <w:t xml:space="preserve"> 1mGO showing the dispersion of GO and mGO nanofillers within the HU blend matrix. (Scale bar: 100 µm).</w:t>
      </w:r>
    </w:p>
    <w:p w:rsidR="005D150B" w:rsidRDefault="005D150B" w:rsidP="00D15174">
      <w:pPr>
        <w:spacing w:line="480" w:lineRule="auto"/>
        <w:jc w:val="both"/>
        <w:rPr>
          <w:rFonts w:ascii="Times New Roman" w:hAnsi="Times New Roman" w:cs="Times New Roman"/>
          <w:sz w:val="24"/>
          <w:szCs w:val="24"/>
        </w:rPr>
      </w:pPr>
      <w:r>
        <w:rPr>
          <w:rFonts w:ascii="Times New Roman" w:hAnsi="Times New Roman" w:cs="Times New Roman"/>
          <w:sz w:val="24"/>
          <w:szCs w:val="24"/>
        </w:rPr>
        <w:t>References</w:t>
      </w:r>
    </w:p>
    <w:p w:rsidR="005D150B" w:rsidRPr="007D302B" w:rsidRDefault="005D150B" w:rsidP="005D150B">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w:t>
      </w:r>
      <w:r w:rsidRPr="007D302B">
        <w:rPr>
          <w:rFonts w:ascii="Times New Roman" w:hAnsi="Times New Roman" w:cs="Times New Roman"/>
          <w:noProof/>
          <w:sz w:val="24"/>
          <w:szCs w:val="24"/>
        </w:rPr>
        <w:t xml:space="preserve">. </w:t>
      </w:r>
      <w:r w:rsidRPr="007D302B">
        <w:rPr>
          <w:rFonts w:ascii="Times New Roman" w:hAnsi="Times New Roman" w:cs="Times New Roman"/>
          <w:noProof/>
          <w:sz w:val="24"/>
          <w:szCs w:val="24"/>
        </w:rPr>
        <w:tab/>
        <w:t xml:space="preserve">Wu S, Ran Q, Liu Z. Polymer-Plastics Technology and Engineering Studies on Structure and Properties of HDPE Functionalized Through Ultraviolet Irradiation and Its Blends with CaCO 3. Polym Plast Technol Eng. 2007;37–41. </w:t>
      </w:r>
    </w:p>
    <w:p w:rsidR="005D150B" w:rsidRPr="007D302B" w:rsidRDefault="005D150B" w:rsidP="005D150B">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w:t>
      </w:r>
      <w:r w:rsidRPr="007D302B">
        <w:rPr>
          <w:rFonts w:ascii="Times New Roman" w:hAnsi="Times New Roman" w:cs="Times New Roman"/>
          <w:noProof/>
          <w:sz w:val="24"/>
          <w:szCs w:val="24"/>
        </w:rPr>
        <w:t xml:space="preserve">. </w:t>
      </w:r>
      <w:r w:rsidRPr="007D302B">
        <w:rPr>
          <w:rFonts w:ascii="Times New Roman" w:hAnsi="Times New Roman" w:cs="Times New Roman"/>
          <w:noProof/>
          <w:sz w:val="24"/>
          <w:szCs w:val="24"/>
        </w:rPr>
        <w:tab/>
        <w:t xml:space="preserve">Maria D, Airinei A, Homocianu M, Fifere N, Timpu D, Magdalena A. Structural characteristics of some high density polyethylene / EPDM blends. Polym Test. 2013;32:187–96. </w:t>
      </w:r>
    </w:p>
    <w:p w:rsidR="005D150B" w:rsidRDefault="005D150B" w:rsidP="00D15174">
      <w:pPr>
        <w:spacing w:line="480" w:lineRule="auto"/>
        <w:jc w:val="both"/>
        <w:rPr>
          <w:rFonts w:ascii="Times New Roman" w:hAnsi="Times New Roman" w:cs="Times New Roman"/>
          <w:sz w:val="24"/>
          <w:szCs w:val="24"/>
        </w:rPr>
      </w:pPr>
    </w:p>
    <w:sectPr w:rsidR="005D150B" w:rsidSect="007E00DE">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DF" w:rsidRDefault="00B103DF" w:rsidP="007E00DE">
      <w:pPr>
        <w:spacing w:after="0" w:line="240" w:lineRule="auto"/>
      </w:pPr>
      <w:r>
        <w:separator/>
      </w:r>
    </w:p>
  </w:endnote>
  <w:endnote w:type="continuationSeparator" w:id="0">
    <w:p w:rsidR="00B103DF" w:rsidRDefault="00B103DF" w:rsidP="007E0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62651"/>
      <w:docPartObj>
        <w:docPartGallery w:val="Page Numbers (Bottom of Page)"/>
        <w:docPartUnique/>
      </w:docPartObj>
    </w:sdtPr>
    <w:sdtEndPr>
      <w:rPr>
        <w:noProof/>
      </w:rPr>
    </w:sdtEndPr>
    <w:sdtContent>
      <w:p w:rsidR="007E00DE" w:rsidRDefault="007E00DE">
        <w:pPr>
          <w:pStyle w:val="Footer"/>
          <w:jc w:val="right"/>
        </w:pPr>
        <w:r>
          <w:t>S</w:t>
        </w:r>
        <w:r w:rsidR="0048419C">
          <w:fldChar w:fldCharType="begin"/>
        </w:r>
        <w:r w:rsidRPr="007E00DE">
          <w:instrText xml:space="preserve"> PAGE   \* MERGEFORMAT </w:instrText>
        </w:r>
        <w:r w:rsidR="0048419C">
          <w:fldChar w:fldCharType="separate"/>
        </w:r>
        <w:r w:rsidR="003C5624">
          <w:rPr>
            <w:noProof/>
          </w:rPr>
          <w:t>1</w:t>
        </w:r>
        <w:r w:rsidR="0048419C">
          <w:rPr>
            <w:noProof/>
          </w:rPr>
          <w:fldChar w:fldCharType="end"/>
        </w:r>
      </w:p>
    </w:sdtContent>
  </w:sdt>
  <w:p w:rsidR="007E00DE" w:rsidRDefault="007E0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DF" w:rsidRDefault="00B103DF" w:rsidP="007E00DE">
      <w:pPr>
        <w:spacing w:after="0" w:line="240" w:lineRule="auto"/>
      </w:pPr>
      <w:r>
        <w:separator/>
      </w:r>
    </w:p>
  </w:footnote>
  <w:footnote w:type="continuationSeparator" w:id="0">
    <w:p w:rsidR="00B103DF" w:rsidRDefault="00B103DF" w:rsidP="007E00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9B0"/>
    <w:rsid w:val="00016748"/>
    <w:rsid w:val="00081D7C"/>
    <w:rsid w:val="000E11FB"/>
    <w:rsid w:val="000E5FBA"/>
    <w:rsid w:val="000F1C05"/>
    <w:rsid w:val="000F35C7"/>
    <w:rsid w:val="0011659A"/>
    <w:rsid w:val="00145ADD"/>
    <w:rsid w:val="00186559"/>
    <w:rsid w:val="001C5156"/>
    <w:rsid w:val="001E74BF"/>
    <w:rsid w:val="0020237E"/>
    <w:rsid w:val="002155C3"/>
    <w:rsid w:val="002C1CB2"/>
    <w:rsid w:val="002C5D2D"/>
    <w:rsid w:val="002E5111"/>
    <w:rsid w:val="002F3EE2"/>
    <w:rsid w:val="00341051"/>
    <w:rsid w:val="003909B0"/>
    <w:rsid w:val="003940F8"/>
    <w:rsid w:val="003A0291"/>
    <w:rsid w:val="003C3DE1"/>
    <w:rsid w:val="003C5624"/>
    <w:rsid w:val="003E0D44"/>
    <w:rsid w:val="00434A39"/>
    <w:rsid w:val="00463DF9"/>
    <w:rsid w:val="0047341C"/>
    <w:rsid w:val="0048419C"/>
    <w:rsid w:val="004B4B9E"/>
    <w:rsid w:val="004E121D"/>
    <w:rsid w:val="004E2E9F"/>
    <w:rsid w:val="005017AF"/>
    <w:rsid w:val="00566DD7"/>
    <w:rsid w:val="005C5B00"/>
    <w:rsid w:val="005D150B"/>
    <w:rsid w:val="00670C92"/>
    <w:rsid w:val="00762E92"/>
    <w:rsid w:val="007847B5"/>
    <w:rsid w:val="00785671"/>
    <w:rsid w:val="007964BE"/>
    <w:rsid w:val="007E00DE"/>
    <w:rsid w:val="007E2AA7"/>
    <w:rsid w:val="008105CE"/>
    <w:rsid w:val="00831950"/>
    <w:rsid w:val="00847F6A"/>
    <w:rsid w:val="008A345A"/>
    <w:rsid w:val="008C1FD9"/>
    <w:rsid w:val="00904AEB"/>
    <w:rsid w:val="00934F47"/>
    <w:rsid w:val="0096798D"/>
    <w:rsid w:val="00A030FA"/>
    <w:rsid w:val="00A2316A"/>
    <w:rsid w:val="00A70646"/>
    <w:rsid w:val="00AD27A8"/>
    <w:rsid w:val="00B103DF"/>
    <w:rsid w:val="00B31B46"/>
    <w:rsid w:val="00B51641"/>
    <w:rsid w:val="00B56081"/>
    <w:rsid w:val="00B731BD"/>
    <w:rsid w:val="00B9562F"/>
    <w:rsid w:val="00BB2F19"/>
    <w:rsid w:val="00BF2B9E"/>
    <w:rsid w:val="00C35543"/>
    <w:rsid w:val="00C537DB"/>
    <w:rsid w:val="00C951F7"/>
    <w:rsid w:val="00CD1AD4"/>
    <w:rsid w:val="00CE5740"/>
    <w:rsid w:val="00D15174"/>
    <w:rsid w:val="00D1588C"/>
    <w:rsid w:val="00D435C6"/>
    <w:rsid w:val="00D71648"/>
    <w:rsid w:val="00DA53A2"/>
    <w:rsid w:val="00DB3EA1"/>
    <w:rsid w:val="00DB6D7C"/>
    <w:rsid w:val="00E361CC"/>
    <w:rsid w:val="00EC3349"/>
    <w:rsid w:val="00EC692D"/>
    <w:rsid w:val="00ED2005"/>
    <w:rsid w:val="00F36803"/>
    <w:rsid w:val="00FB3888"/>
    <w:rsid w:val="00FF29FD"/>
    <w:rsid w:val="00FF32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9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9B0"/>
    <w:pPr>
      <w:ind w:left="720"/>
      <w:contextualSpacing/>
    </w:pPr>
  </w:style>
  <w:style w:type="paragraph" w:styleId="NormalWeb">
    <w:name w:val="Normal (Web)"/>
    <w:basedOn w:val="Normal"/>
    <w:uiPriority w:val="99"/>
    <w:semiHidden/>
    <w:unhideWhenUsed/>
    <w:rsid w:val="00D435C6"/>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styleId="Hyperlink">
    <w:name w:val="Hyperlink"/>
    <w:basedOn w:val="DefaultParagraphFont"/>
    <w:uiPriority w:val="99"/>
    <w:unhideWhenUsed/>
    <w:rsid w:val="000F1C05"/>
    <w:rPr>
      <w:color w:val="0563C1" w:themeColor="hyperlink"/>
      <w:u w:val="single"/>
    </w:rPr>
  </w:style>
  <w:style w:type="paragraph" w:styleId="Header">
    <w:name w:val="header"/>
    <w:basedOn w:val="Normal"/>
    <w:link w:val="HeaderChar"/>
    <w:uiPriority w:val="99"/>
    <w:unhideWhenUsed/>
    <w:rsid w:val="007E0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0DE"/>
  </w:style>
  <w:style w:type="paragraph" w:styleId="Footer">
    <w:name w:val="footer"/>
    <w:basedOn w:val="Normal"/>
    <w:link w:val="FooterChar"/>
    <w:uiPriority w:val="99"/>
    <w:unhideWhenUsed/>
    <w:rsid w:val="007E0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0DE"/>
  </w:style>
  <w:style w:type="paragraph" w:styleId="BalloonText">
    <w:name w:val="Balloon Text"/>
    <w:basedOn w:val="Normal"/>
    <w:link w:val="BalloonTextChar"/>
    <w:uiPriority w:val="99"/>
    <w:semiHidden/>
    <w:unhideWhenUsed/>
    <w:rsid w:val="00E3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9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9B0"/>
    <w:pPr>
      <w:ind w:left="720"/>
      <w:contextualSpacing/>
    </w:pPr>
  </w:style>
  <w:style w:type="paragraph" w:styleId="NormalWeb">
    <w:name w:val="Normal (Web)"/>
    <w:basedOn w:val="Normal"/>
    <w:uiPriority w:val="99"/>
    <w:semiHidden/>
    <w:unhideWhenUsed/>
    <w:rsid w:val="00D435C6"/>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styleId="Hyperlink">
    <w:name w:val="Hyperlink"/>
    <w:basedOn w:val="DefaultParagraphFont"/>
    <w:uiPriority w:val="99"/>
    <w:unhideWhenUsed/>
    <w:rsid w:val="000F1C05"/>
    <w:rPr>
      <w:color w:val="0563C1" w:themeColor="hyperlink"/>
      <w:u w:val="single"/>
    </w:rPr>
  </w:style>
  <w:style w:type="paragraph" w:styleId="Header">
    <w:name w:val="header"/>
    <w:basedOn w:val="Normal"/>
    <w:link w:val="HeaderChar"/>
    <w:uiPriority w:val="99"/>
    <w:unhideWhenUsed/>
    <w:rsid w:val="007E0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0DE"/>
  </w:style>
  <w:style w:type="paragraph" w:styleId="Footer">
    <w:name w:val="footer"/>
    <w:basedOn w:val="Normal"/>
    <w:link w:val="FooterChar"/>
    <w:uiPriority w:val="99"/>
    <w:unhideWhenUsed/>
    <w:rsid w:val="007E0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0DE"/>
  </w:style>
  <w:style w:type="paragraph" w:styleId="BalloonText">
    <w:name w:val="Balloon Text"/>
    <w:basedOn w:val="Normal"/>
    <w:link w:val="BalloonTextChar"/>
    <w:uiPriority w:val="99"/>
    <w:semiHidden/>
    <w:unhideWhenUsed/>
    <w:rsid w:val="00E3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11BCA-7AF0-4752-804A-1174D6DD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Shardul Bhusari</dc:creator>
  <cp:lastModifiedBy>Smart</cp:lastModifiedBy>
  <cp:revision>2</cp:revision>
  <cp:lastPrinted>2017-09-16T06:59:00Z</cp:lastPrinted>
  <dcterms:created xsi:type="dcterms:W3CDTF">2019-06-03T14:08:00Z</dcterms:created>
  <dcterms:modified xsi:type="dcterms:W3CDTF">2019-06-03T14:08:00Z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